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E6A49" w14:textId="77777777" w:rsidR="00C1029E" w:rsidRPr="00C71A9E" w:rsidRDefault="00C1029E" w:rsidP="00C1029E">
      <w:pPr>
        <w:spacing w:after="0" w:line="240" w:lineRule="auto"/>
        <w:jc w:val="center"/>
        <w:rPr>
          <w:rFonts w:ascii="Times New Roman" w:eastAsia="Calibri" w:hAnsi="Times New Roman" w:cs="Times New Roman"/>
          <w:sz w:val="26"/>
          <w:szCs w:val="26"/>
          <w:lang w:eastAsia="en-US"/>
        </w:rPr>
      </w:pPr>
      <w:bookmarkStart w:id="0" w:name="_Toc46999140"/>
      <w:r w:rsidRPr="00C71A9E">
        <w:rPr>
          <w:rFonts w:ascii="Times New Roman" w:eastAsia="Calibri" w:hAnsi="Times New Roman" w:cs="Times New Roman"/>
          <w:noProof/>
          <w:color w:val="000000"/>
          <w:sz w:val="24"/>
          <w:szCs w:val="24"/>
        </w:rPr>
        <w:drawing>
          <wp:inline distT="0" distB="0" distL="0" distR="0" wp14:anchorId="58A7B97D" wp14:editId="3583C60E">
            <wp:extent cx="866775" cy="1076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p>
    <w:p w14:paraId="3D702F49" w14:textId="77777777" w:rsidR="00C1029E" w:rsidRPr="00C71A9E" w:rsidRDefault="00C1029E" w:rsidP="00C1029E">
      <w:pPr>
        <w:spacing w:after="0" w:line="240" w:lineRule="auto"/>
        <w:jc w:val="center"/>
        <w:rPr>
          <w:rFonts w:ascii="Times New Roman" w:eastAsia="Calibri" w:hAnsi="Times New Roman" w:cs="Times New Roman"/>
          <w:b/>
          <w:sz w:val="26"/>
          <w:szCs w:val="28"/>
        </w:rPr>
      </w:pPr>
      <w:r w:rsidRPr="00C71A9E">
        <w:rPr>
          <w:rFonts w:ascii="Times New Roman" w:eastAsia="Calibri" w:hAnsi="Times New Roman" w:cs="Times New Roman"/>
          <w:b/>
          <w:sz w:val="26"/>
          <w:szCs w:val="28"/>
        </w:rPr>
        <w:t>Сергиево-Посадский городской округ</w:t>
      </w:r>
    </w:p>
    <w:p w14:paraId="13D2E946" w14:textId="77777777" w:rsidR="00C1029E" w:rsidRPr="00C71A9E" w:rsidRDefault="00C1029E" w:rsidP="00C1029E">
      <w:pPr>
        <w:pBdr>
          <w:bottom w:val="single" w:sz="4" w:space="1" w:color="auto"/>
        </w:pBdr>
        <w:spacing w:after="0" w:line="240" w:lineRule="auto"/>
        <w:jc w:val="center"/>
        <w:rPr>
          <w:rFonts w:ascii="Times New Roman" w:eastAsia="Calibri" w:hAnsi="Times New Roman" w:cs="Times New Roman"/>
          <w:sz w:val="26"/>
          <w:szCs w:val="28"/>
        </w:rPr>
      </w:pPr>
      <w:r w:rsidRPr="00C71A9E">
        <w:rPr>
          <w:rFonts w:ascii="Times New Roman" w:eastAsia="Calibri" w:hAnsi="Times New Roman" w:cs="Times New Roman"/>
          <w:b/>
          <w:sz w:val="26"/>
          <w:szCs w:val="28"/>
        </w:rPr>
        <w:t>Московской области</w:t>
      </w:r>
    </w:p>
    <w:p w14:paraId="1D4BEF89"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p>
    <w:p w14:paraId="05310ABA"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r w:rsidRPr="00C71A9E">
        <w:rPr>
          <w:rFonts w:ascii="Times New Roman" w:eastAsia="Times New Roman" w:hAnsi="Times New Roman" w:cs="Times New Roman"/>
          <w:sz w:val="24"/>
          <w:szCs w:val="24"/>
        </w:rPr>
        <w:t>Утверждена</w:t>
      </w:r>
    </w:p>
    <w:p w14:paraId="45753EA3"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r w:rsidRPr="00C71A9E">
        <w:rPr>
          <w:rFonts w:ascii="Times New Roman" w:eastAsia="Times New Roman" w:hAnsi="Times New Roman" w:cs="Times New Roman"/>
          <w:sz w:val="24"/>
          <w:szCs w:val="24"/>
        </w:rPr>
        <w:t xml:space="preserve">Распоряжением </w:t>
      </w:r>
    </w:p>
    <w:p w14:paraId="3DF0CE7A"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r w:rsidRPr="00C71A9E">
        <w:rPr>
          <w:rFonts w:ascii="Times New Roman" w:eastAsia="Times New Roman" w:hAnsi="Times New Roman" w:cs="Times New Roman"/>
          <w:sz w:val="24"/>
          <w:szCs w:val="24"/>
        </w:rPr>
        <w:t>Министерства энергетики</w:t>
      </w:r>
    </w:p>
    <w:p w14:paraId="5A2E014D"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r w:rsidRPr="00C71A9E">
        <w:rPr>
          <w:rFonts w:ascii="Times New Roman" w:eastAsia="Times New Roman" w:hAnsi="Times New Roman" w:cs="Times New Roman"/>
          <w:sz w:val="24"/>
          <w:szCs w:val="24"/>
        </w:rPr>
        <w:t>Московской области</w:t>
      </w:r>
    </w:p>
    <w:p w14:paraId="31F4BECA" w14:textId="77777777" w:rsidR="00C1029E" w:rsidRPr="00C71A9E" w:rsidRDefault="00C1029E" w:rsidP="00C1029E">
      <w:pPr>
        <w:snapToGrid w:val="0"/>
        <w:spacing w:before="40" w:after="400" w:line="240" w:lineRule="auto"/>
        <w:contextualSpacing/>
        <w:jc w:val="right"/>
        <w:rPr>
          <w:rFonts w:ascii="Times New Roman" w:eastAsia="Times New Roman" w:hAnsi="Times New Roman" w:cs="Times New Roman"/>
          <w:sz w:val="24"/>
          <w:szCs w:val="24"/>
        </w:rPr>
      </w:pPr>
      <w:r w:rsidRPr="00C71A9E">
        <w:rPr>
          <w:rFonts w:ascii="Times New Roman" w:eastAsia="Times New Roman" w:hAnsi="Times New Roman" w:cs="Times New Roman"/>
          <w:sz w:val="24"/>
          <w:szCs w:val="24"/>
        </w:rPr>
        <w:t>от «___» ____________ 20__ г. № _____</w:t>
      </w:r>
    </w:p>
    <w:p w14:paraId="154820BB" w14:textId="77777777" w:rsidR="00C1029E" w:rsidRPr="00C71A9E" w:rsidRDefault="00C1029E" w:rsidP="00C1029E">
      <w:pPr>
        <w:widowControl w:val="0"/>
        <w:spacing w:after="0" w:line="300" w:lineRule="auto"/>
        <w:ind w:left="567" w:right="567"/>
        <w:jc w:val="center"/>
        <w:rPr>
          <w:rFonts w:ascii="Times New Roman" w:eastAsia="Times New Roman" w:hAnsi="Times New Roman" w:cs="Times New Roman"/>
          <w:b/>
          <w:caps/>
          <w:spacing w:val="10"/>
          <w:sz w:val="32"/>
          <w:szCs w:val="36"/>
          <w:lang w:eastAsia="en-US"/>
        </w:rPr>
      </w:pPr>
    </w:p>
    <w:p w14:paraId="0B1C5524" w14:textId="77777777" w:rsidR="00C1029E" w:rsidRPr="00C71A9E" w:rsidRDefault="00C1029E" w:rsidP="00C1029E">
      <w:pPr>
        <w:widowControl w:val="0"/>
        <w:spacing w:after="0" w:line="300" w:lineRule="auto"/>
        <w:ind w:left="567" w:right="567"/>
        <w:jc w:val="center"/>
        <w:rPr>
          <w:rFonts w:ascii="Times New Roman" w:eastAsia="Times New Roman" w:hAnsi="Times New Roman" w:cs="Times New Roman"/>
          <w:b/>
          <w:caps/>
          <w:spacing w:val="10"/>
          <w:sz w:val="32"/>
          <w:szCs w:val="36"/>
          <w:lang w:eastAsia="en-US"/>
        </w:rPr>
      </w:pPr>
    </w:p>
    <w:p w14:paraId="58FB0A30" w14:textId="77777777" w:rsidR="00C1029E" w:rsidRPr="00C71A9E" w:rsidRDefault="00C1029E" w:rsidP="00C1029E">
      <w:pPr>
        <w:spacing w:after="0" w:line="300" w:lineRule="auto"/>
        <w:jc w:val="center"/>
        <w:rPr>
          <w:rFonts w:ascii="Times New Roman" w:eastAsia="Times New Roman" w:hAnsi="Times New Roman" w:cs="Times New Roman"/>
          <w:b/>
          <w:bCs/>
          <w:spacing w:val="10"/>
          <w:sz w:val="28"/>
          <w:szCs w:val="20"/>
          <w:lang w:eastAsia="en-US"/>
        </w:rPr>
      </w:pPr>
      <w:r w:rsidRPr="00C71A9E">
        <w:rPr>
          <w:rFonts w:ascii="Times New Roman" w:eastAsia="Times New Roman" w:hAnsi="Times New Roman" w:cs="Times New Roman"/>
          <w:b/>
          <w:bCs/>
          <w:spacing w:val="10"/>
          <w:sz w:val="28"/>
          <w:szCs w:val="20"/>
          <w:lang w:eastAsia="en-US"/>
        </w:rPr>
        <w:t xml:space="preserve">Схема теплоснабжения </w:t>
      </w:r>
    </w:p>
    <w:p w14:paraId="31C2B18C" w14:textId="77777777" w:rsidR="00C1029E" w:rsidRPr="00C71A9E" w:rsidRDefault="00C1029E" w:rsidP="00C1029E">
      <w:pPr>
        <w:spacing w:after="0" w:line="300" w:lineRule="auto"/>
        <w:jc w:val="center"/>
        <w:rPr>
          <w:rFonts w:ascii="Times New Roman" w:eastAsia="Times New Roman" w:hAnsi="Times New Roman" w:cs="Times New Roman"/>
          <w:b/>
          <w:bCs/>
          <w:spacing w:val="10"/>
          <w:sz w:val="28"/>
          <w:szCs w:val="20"/>
          <w:lang w:eastAsia="en-US"/>
        </w:rPr>
      </w:pPr>
      <w:r w:rsidRPr="00C71A9E">
        <w:rPr>
          <w:rFonts w:ascii="Times New Roman" w:eastAsia="Times New Roman" w:hAnsi="Times New Roman" w:cs="Times New Roman"/>
          <w:b/>
          <w:bCs/>
          <w:spacing w:val="10"/>
          <w:sz w:val="28"/>
          <w:szCs w:val="20"/>
          <w:lang w:eastAsia="en-US"/>
        </w:rPr>
        <w:t xml:space="preserve">Сергиево-Посадского городского округа Московской области </w:t>
      </w:r>
    </w:p>
    <w:p w14:paraId="15222719" w14:textId="4859B65D" w:rsidR="00C1029E" w:rsidRPr="00C71A9E" w:rsidRDefault="00C1029E" w:rsidP="00C1029E">
      <w:pPr>
        <w:spacing w:after="0" w:line="300" w:lineRule="auto"/>
        <w:jc w:val="center"/>
        <w:rPr>
          <w:rFonts w:ascii="Times New Roman" w:eastAsia="Times New Roman" w:hAnsi="Times New Roman" w:cs="Times New Roman"/>
          <w:b/>
          <w:bCs/>
          <w:spacing w:val="10"/>
          <w:sz w:val="28"/>
          <w:szCs w:val="20"/>
          <w:lang w:eastAsia="en-US"/>
        </w:rPr>
      </w:pPr>
      <w:r w:rsidRPr="00C71A9E">
        <w:rPr>
          <w:rFonts w:ascii="Times New Roman" w:eastAsia="Times New Roman" w:hAnsi="Times New Roman" w:cs="Times New Roman"/>
          <w:b/>
          <w:bCs/>
          <w:spacing w:val="10"/>
          <w:sz w:val="28"/>
          <w:szCs w:val="20"/>
          <w:lang w:eastAsia="en-US"/>
        </w:rPr>
        <w:t>на период с 202</w:t>
      </w:r>
      <w:r>
        <w:rPr>
          <w:rFonts w:ascii="Times New Roman" w:eastAsia="Times New Roman" w:hAnsi="Times New Roman" w:cs="Times New Roman"/>
          <w:b/>
          <w:bCs/>
          <w:spacing w:val="10"/>
          <w:sz w:val="28"/>
          <w:szCs w:val="20"/>
          <w:lang w:eastAsia="en-US"/>
        </w:rPr>
        <w:t>1</w:t>
      </w:r>
      <w:r w:rsidRPr="00C71A9E">
        <w:rPr>
          <w:rFonts w:ascii="Times New Roman" w:eastAsia="Times New Roman" w:hAnsi="Times New Roman" w:cs="Times New Roman"/>
          <w:b/>
          <w:bCs/>
          <w:spacing w:val="10"/>
          <w:sz w:val="28"/>
          <w:szCs w:val="20"/>
          <w:lang w:eastAsia="en-US"/>
        </w:rPr>
        <w:t xml:space="preserve"> до 20</w:t>
      </w:r>
      <w:r w:rsidR="00436A9D">
        <w:rPr>
          <w:rFonts w:ascii="Times New Roman" w:eastAsia="Times New Roman" w:hAnsi="Times New Roman" w:cs="Times New Roman"/>
          <w:b/>
          <w:bCs/>
          <w:spacing w:val="10"/>
          <w:sz w:val="28"/>
          <w:szCs w:val="20"/>
          <w:lang w:eastAsia="en-US"/>
        </w:rPr>
        <w:t>40</w:t>
      </w:r>
      <w:r w:rsidRPr="00C71A9E">
        <w:rPr>
          <w:rFonts w:ascii="Times New Roman" w:eastAsia="Times New Roman" w:hAnsi="Times New Roman" w:cs="Times New Roman"/>
          <w:b/>
          <w:bCs/>
          <w:spacing w:val="10"/>
          <w:sz w:val="28"/>
          <w:szCs w:val="20"/>
          <w:lang w:eastAsia="en-US"/>
        </w:rPr>
        <w:t xml:space="preserve"> года</w:t>
      </w:r>
    </w:p>
    <w:p w14:paraId="5A429863" w14:textId="77777777" w:rsidR="00C1029E" w:rsidRPr="00C71A9E" w:rsidRDefault="00C1029E" w:rsidP="00C1029E">
      <w:pPr>
        <w:spacing w:after="0"/>
        <w:jc w:val="center"/>
        <w:rPr>
          <w:rFonts w:ascii="Times New Roman" w:eastAsia="Times New Roman" w:hAnsi="Times New Roman" w:cs="Times New Roman"/>
          <w:b/>
          <w:sz w:val="28"/>
          <w:lang w:eastAsia="en-US"/>
        </w:rPr>
      </w:pPr>
    </w:p>
    <w:p w14:paraId="47DCF18B" w14:textId="77777777" w:rsidR="00C1029E" w:rsidRPr="00C71A9E" w:rsidRDefault="00C1029E" w:rsidP="00C1029E">
      <w:pPr>
        <w:spacing w:after="0"/>
        <w:jc w:val="center"/>
        <w:rPr>
          <w:rFonts w:ascii="Times New Roman" w:eastAsia="Times New Roman" w:hAnsi="Times New Roman" w:cs="Times New Roman"/>
          <w:b/>
          <w:sz w:val="28"/>
          <w:lang w:eastAsia="en-US"/>
        </w:rPr>
      </w:pPr>
    </w:p>
    <w:p w14:paraId="022B4AB3" w14:textId="77777777" w:rsidR="00C1029E" w:rsidRPr="00C71A9E" w:rsidRDefault="00C1029E" w:rsidP="00C1029E">
      <w:pPr>
        <w:spacing w:after="0" w:line="300" w:lineRule="auto"/>
        <w:jc w:val="center"/>
        <w:rPr>
          <w:rFonts w:ascii="Times New Roman" w:eastAsia="Times New Roman" w:hAnsi="Times New Roman" w:cs="Times New Roman"/>
          <w:b/>
          <w:bCs/>
          <w:spacing w:val="10"/>
          <w:sz w:val="28"/>
          <w:szCs w:val="20"/>
          <w:lang w:eastAsia="en-US"/>
        </w:rPr>
      </w:pPr>
      <w:r w:rsidRPr="00C71A9E">
        <w:rPr>
          <w:rFonts w:ascii="Times New Roman" w:eastAsia="Times New Roman" w:hAnsi="Times New Roman" w:cs="Times New Roman"/>
          <w:b/>
          <w:bCs/>
          <w:spacing w:val="10"/>
          <w:sz w:val="28"/>
          <w:szCs w:val="20"/>
          <w:lang w:eastAsia="en-US"/>
        </w:rPr>
        <w:t>Обосновывающие материалы</w:t>
      </w:r>
    </w:p>
    <w:p w14:paraId="51DD6967" w14:textId="77777777" w:rsidR="00C1029E" w:rsidRPr="00C71A9E" w:rsidRDefault="00C1029E" w:rsidP="00C1029E">
      <w:pPr>
        <w:suppressAutoHyphens/>
        <w:spacing w:after="0" w:line="240" w:lineRule="auto"/>
        <w:ind w:firstLine="40"/>
        <w:contextualSpacing/>
        <w:jc w:val="center"/>
        <w:rPr>
          <w:rFonts w:ascii="Times New Roman" w:eastAsia="Times New Roman" w:hAnsi="Times New Roman" w:cs="Times New Roman"/>
          <w:bCs/>
          <w:caps/>
          <w:spacing w:val="10"/>
          <w:sz w:val="28"/>
          <w:szCs w:val="28"/>
          <w:lang w:eastAsia="en-US"/>
        </w:rPr>
      </w:pPr>
      <w:r w:rsidRPr="00C71A9E">
        <w:rPr>
          <w:rFonts w:ascii="Times New Roman" w:eastAsia="Times New Roman" w:hAnsi="Times New Roman" w:cs="Times New Roman"/>
          <w:b/>
          <w:caps/>
          <w:sz w:val="28"/>
          <w:szCs w:val="28"/>
          <w:lang w:eastAsia="en-US" w:bidi="en-US"/>
        </w:rPr>
        <w:t>К</w:t>
      </w:r>
      <w:r w:rsidRPr="00C71A9E">
        <w:rPr>
          <w:rFonts w:ascii="Times New Roman" w:eastAsia="Times New Roman" w:hAnsi="Times New Roman" w:cs="Times New Roman"/>
          <w:b/>
          <w:sz w:val="28"/>
          <w:szCs w:val="28"/>
          <w:lang w:eastAsia="en-US" w:bidi="en-US"/>
        </w:rPr>
        <w:t>нига</w:t>
      </w:r>
      <w:r w:rsidRPr="00C71A9E">
        <w:rPr>
          <w:rFonts w:ascii="Times New Roman" w:eastAsia="Times New Roman" w:hAnsi="Times New Roman" w:cs="Times New Roman"/>
          <w:b/>
          <w:caps/>
          <w:sz w:val="28"/>
          <w:szCs w:val="28"/>
          <w:lang w:eastAsia="en-US" w:bidi="en-US"/>
        </w:rPr>
        <w:t xml:space="preserve"> </w:t>
      </w:r>
      <w:r>
        <w:rPr>
          <w:rFonts w:ascii="Times New Roman" w:eastAsia="Times New Roman" w:hAnsi="Times New Roman" w:cs="Times New Roman"/>
          <w:b/>
          <w:caps/>
          <w:sz w:val="28"/>
          <w:szCs w:val="28"/>
          <w:lang w:eastAsia="en-US" w:bidi="en-US"/>
        </w:rPr>
        <w:t>11</w:t>
      </w:r>
      <w:r w:rsidRPr="00C71A9E">
        <w:rPr>
          <w:rFonts w:ascii="Times New Roman" w:eastAsia="Times New Roman" w:hAnsi="Times New Roman" w:cs="Times New Roman"/>
          <w:b/>
          <w:caps/>
          <w:sz w:val="28"/>
          <w:szCs w:val="28"/>
          <w:lang w:eastAsia="en-US" w:bidi="en-US"/>
        </w:rPr>
        <w:t xml:space="preserve">. </w:t>
      </w:r>
      <w:r>
        <w:rPr>
          <w:rFonts w:ascii="Times New Roman" w:eastAsia="Times New Roman" w:hAnsi="Times New Roman" w:cs="Times New Roman"/>
          <w:b/>
          <w:caps/>
          <w:sz w:val="28"/>
          <w:szCs w:val="28"/>
          <w:lang w:eastAsia="en-US" w:bidi="en-US"/>
        </w:rPr>
        <w:t>Оценка надежности теплоснабжения</w:t>
      </w:r>
    </w:p>
    <w:p w14:paraId="36216CFD" w14:textId="1E890C5F" w:rsidR="00C1029E" w:rsidRDefault="00C1029E" w:rsidP="00C1029E">
      <w:pPr>
        <w:tabs>
          <w:tab w:val="right" w:pos="9360"/>
        </w:tabs>
        <w:spacing w:after="0" w:line="360" w:lineRule="auto"/>
        <w:jc w:val="center"/>
        <w:rPr>
          <w:rFonts w:ascii="Times New Roman" w:eastAsia="Times New Roman" w:hAnsi="Times New Roman" w:cs="Times New Roman"/>
          <w:sz w:val="24"/>
          <w:szCs w:val="26"/>
        </w:rPr>
      </w:pPr>
    </w:p>
    <w:p w14:paraId="0AAC483F" w14:textId="77777777" w:rsidR="00FC1431" w:rsidRPr="00C71A9E" w:rsidRDefault="00FC1431" w:rsidP="00C1029E">
      <w:pPr>
        <w:tabs>
          <w:tab w:val="right" w:pos="9360"/>
        </w:tabs>
        <w:spacing w:after="0" w:line="360" w:lineRule="auto"/>
        <w:jc w:val="center"/>
        <w:rPr>
          <w:rFonts w:ascii="Times New Roman" w:eastAsia="Times New Roman" w:hAnsi="Times New Roman" w:cs="Times New Roman"/>
          <w:sz w:val="24"/>
          <w:szCs w:val="26"/>
        </w:rPr>
      </w:pPr>
    </w:p>
    <w:p w14:paraId="72008E1A" w14:textId="77777777" w:rsidR="00FC1431" w:rsidRPr="00FC1431" w:rsidRDefault="00FC1431" w:rsidP="00FC1431">
      <w:pPr>
        <w:spacing w:after="0" w:line="240" w:lineRule="auto"/>
        <w:jc w:val="both"/>
        <w:rPr>
          <w:rFonts w:ascii="Times New Roman" w:eastAsia="Times New Roman" w:hAnsi="Times New Roman" w:cs="Times New Roman"/>
          <w:sz w:val="26"/>
          <w:szCs w:val="20"/>
          <w:lang w:bidi="en-US"/>
        </w:rPr>
      </w:pPr>
      <w:r w:rsidRPr="00FC1431">
        <w:rPr>
          <w:rFonts w:ascii="Times New Roman" w:eastAsia="Times New Roman" w:hAnsi="Times New Roman" w:cs="Times New Roman"/>
          <w:sz w:val="26"/>
          <w:szCs w:val="20"/>
          <w:lang w:bidi="en-US"/>
        </w:rPr>
        <w:t>Заместитель Главы</w:t>
      </w:r>
    </w:p>
    <w:p w14:paraId="1A587EF2" w14:textId="77777777" w:rsidR="00FC1431" w:rsidRPr="00FC1431" w:rsidRDefault="00FC1431" w:rsidP="00FC1431">
      <w:pPr>
        <w:spacing w:after="0" w:line="240" w:lineRule="auto"/>
        <w:jc w:val="both"/>
        <w:rPr>
          <w:rFonts w:ascii="Times New Roman" w:eastAsia="Times New Roman" w:hAnsi="Times New Roman" w:cs="Times New Roman"/>
          <w:sz w:val="26"/>
          <w:szCs w:val="20"/>
          <w:lang w:bidi="en-US"/>
        </w:rPr>
      </w:pPr>
      <w:r w:rsidRPr="00FC1431">
        <w:rPr>
          <w:rFonts w:ascii="Times New Roman" w:eastAsia="Times New Roman" w:hAnsi="Times New Roman" w:cs="Times New Roman"/>
          <w:sz w:val="26"/>
          <w:szCs w:val="20"/>
          <w:lang w:bidi="en-US"/>
        </w:rPr>
        <w:t xml:space="preserve">Сергиево-Посадского городского округа                                                С.Ф. </w:t>
      </w:r>
      <w:proofErr w:type="spellStart"/>
      <w:r w:rsidRPr="00FC1431">
        <w:rPr>
          <w:rFonts w:ascii="Times New Roman" w:eastAsia="Times New Roman" w:hAnsi="Times New Roman" w:cs="Times New Roman"/>
          <w:sz w:val="26"/>
          <w:szCs w:val="20"/>
          <w:lang w:bidi="en-US"/>
        </w:rPr>
        <w:t>Анфилов</w:t>
      </w:r>
      <w:proofErr w:type="spellEnd"/>
    </w:p>
    <w:p w14:paraId="500ADB5C" w14:textId="77777777" w:rsidR="00FC1431" w:rsidRPr="00FC1431" w:rsidRDefault="00FC1431" w:rsidP="00FC1431">
      <w:pPr>
        <w:spacing w:after="0" w:line="360" w:lineRule="auto"/>
        <w:ind w:firstLine="709"/>
        <w:jc w:val="both"/>
        <w:rPr>
          <w:rFonts w:ascii="Times New Roman" w:eastAsia="Times New Roman" w:hAnsi="Times New Roman" w:cs="Times New Roman"/>
          <w:sz w:val="28"/>
          <w:szCs w:val="28"/>
        </w:rPr>
      </w:pPr>
      <w:r w:rsidRPr="00FC1431">
        <w:rPr>
          <w:rFonts w:ascii="Times New Roman" w:eastAsia="Times New Roman" w:hAnsi="Times New Roman" w:cs="Times New Roman"/>
          <w:sz w:val="26"/>
          <w:szCs w:val="20"/>
          <w:vertAlign w:val="subscript"/>
          <w:lang w:bidi="en-US"/>
        </w:rPr>
        <w:t xml:space="preserve">                                                                                                     подпись, печать</w:t>
      </w:r>
      <w:r w:rsidRPr="00FC1431">
        <w:rPr>
          <w:rFonts w:ascii="Times New Roman" w:eastAsia="Times New Roman" w:hAnsi="Times New Roman" w:cs="Times New Roman"/>
          <w:sz w:val="28"/>
          <w:szCs w:val="28"/>
        </w:rPr>
        <w:t xml:space="preserve"> </w:t>
      </w:r>
    </w:p>
    <w:p w14:paraId="4B8E4345" w14:textId="77777777" w:rsidR="00FC1431" w:rsidRPr="00FC1431" w:rsidRDefault="00FC1431" w:rsidP="00FC1431">
      <w:pPr>
        <w:tabs>
          <w:tab w:val="right" w:pos="9360"/>
        </w:tabs>
        <w:spacing w:after="0" w:line="360" w:lineRule="auto"/>
        <w:jc w:val="center"/>
        <w:rPr>
          <w:rFonts w:ascii="Times New Roman" w:eastAsia="Times New Roman" w:hAnsi="Times New Roman" w:cs="Times New Roman"/>
          <w:sz w:val="24"/>
          <w:szCs w:val="26"/>
        </w:rPr>
      </w:pPr>
    </w:p>
    <w:p w14:paraId="2BB788A8"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3B025FA9" w14:textId="77777777" w:rsidR="00FC1431" w:rsidRPr="00FC1431" w:rsidRDefault="00FC1431" w:rsidP="00FC1431">
      <w:pPr>
        <w:shd w:val="clear" w:color="auto" w:fill="FFFFFF"/>
        <w:spacing w:after="0" w:line="240" w:lineRule="auto"/>
        <w:jc w:val="both"/>
        <w:rPr>
          <w:rFonts w:ascii="Times New Roman" w:eastAsia="Times New Roman" w:hAnsi="Times New Roman" w:cs="Times New Roman"/>
          <w:sz w:val="26"/>
          <w:szCs w:val="26"/>
          <w:lang w:eastAsia="en-US" w:bidi="en-US"/>
        </w:rPr>
      </w:pPr>
      <w:r w:rsidRPr="00FC1431">
        <w:rPr>
          <w:rFonts w:ascii="Times New Roman" w:eastAsia="Times New Roman" w:hAnsi="Times New Roman" w:cs="Times New Roman"/>
          <w:sz w:val="26"/>
          <w:szCs w:val="26"/>
          <w:lang w:eastAsia="en-US" w:bidi="en-US"/>
        </w:rPr>
        <w:t xml:space="preserve">Разработчик: ООО «Центр </w:t>
      </w:r>
      <w:proofErr w:type="spellStart"/>
      <w:r w:rsidRPr="00FC1431">
        <w:rPr>
          <w:rFonts w:ascii="Times New Roman" w:eastAsia="Times New Roman" w:hAnsi="Times New Roman" w:cs="Times New Roman"/>
          <w:sz w:val="26"/>
          <w:szCs w:val="26"/>
          <w:lang w:eastAsia="en-US" w:bidi="en-US"/>
        </w:rPr>
        <w:t>теплоэнергосбережений</w:t>
      </w:r>
      <w:proofErr w:type="spellEnd"/>
      <w:r w:rsidRPr="00FC1431">
        <w:rPr>
          <w:rFonts w:ascii="Times New Roman" w:eastAsia="Times New Roman" w:hAnsi="Times New Roman" w:cs="Times New Roman"/>
          <w:sz w:val="26"/>
          <w:szCs w:val="26"/>
          <w:lang w:eastAsia="en-US" w:bidi="en-US"/>
        </w:rPr>
        <w:t>».</w:t>
      </w:r>
    </w:p>
    <w:p w14:paraId="651CACEF" w14:textId="77777777" w:rsidR="00FC1431" w:rsidRPr="00FC1431" w:rsidRDefault="00FC1431" w:rsidP="00FC1431">
      <w:pPr>
        <w:shd w:val="clear" w:color="auto" w:fill="FFFFFF"/>
        <w:spacing w:after="0" w:line="240" w:lineRule="auto"/>
        <w:jc w:val="both"/>
        <w:rPr>
          <w:rFonts w:ascii="Times New Roman" w:eastAsia="Times New Roman" w:hAnsi="Times New Roman" w:cs="Times New Roman"/>
          <w:sz w:val="26"/>
          <w:szCs w:val="26"/>
          <w:lang w:eastAsia="en-US" w:bidi="en-US"/>
        </w:rPr>
      </w:pPr>
      <w:r w:rsidRPr="00FC1431">
        <w:rPr>
          <w:rFonts w:ascii="Times New Roman" w:eastAsia="Times New Roman" w:hAnsi="Times New Roman" w:cs="Times New Roman"/>
          <w:sz w:val="26"/>
          <w:szCs w:val="26"/>
          <w:lang w:eastAsia="en-US" w:bidi="en-US"/>
        </w:rPr>
        <w:t>Юр. адрес: 107078, г. Москва, ул. Новая Басманная, д. 19/1, офис 521</w:t>
      </w:r>
    </w:p>
    <w:p w14:paraId="18234529" w14:textId="77777777" w:rsidR="00FC1431" w:rsidRPr="00FC1431" w:rsidRDefault="00FC1431" w:rsidP="00FC1431">
      <w:pPr>
        <w:shd w:val="clear" w:color="auto" w:fill="FFFFFF"/>
        <w:spacing w:after="0" w:line="240" w:lineRule="auto"/>
        <w:jc w:val="both"/>
        <w:rPr>
          <w:rFonts w:ascii="Times New Roman" w:eastAsia="Times New Roman" w:hAnsi="Times New Roman" w:cs="Times New Roman"/>
          <w:sz w:val="26"/>
          <w:szCs w:val="26"/>
          <w:lang w:eastAsia="en-US" w:bidi="en-US"/>
        </w:rPr>
      </w:pPr>
      <w:r w:rsidRPr="00FC1431">
        <w:rPr>
          <w:rFonts w:ascii="Times New Roman" w:eastAsia="Times New Roman" w:hAnsi="Times New Roman" w:cs="Times New Roman"/>
          <w:sz w:val="26"/>
          <w:szCs w:val="26"/>
          <w:lang w:eastAsia="en-US" w:bidi="en-US"/>
        </w:rPr>
        <w:t>Факт. адрес: 107078, г. Москва, ул. Новая Басманная, д. 19/1, офис 521</w:t>
      </w:r>
    </w:p>
    <w:p w14:paraId="1C2104CC"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39C1C3DA"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59834F72" w14:textId="77777777" w:rsidR="00FC1431" w:rsidRPr="00FC1431" w:rsidRDefault="00FC1431" w:rsidP="00FC1431">
      <w:pPr>
        <w:spacing w:after="0" w:line="240" w:lineRule="auto"/>
        <w:jc w:val="both"/>
        <w:rPr>
          <w:rFonts w:ascii="Times New Roman" w:eastAsia="Times New Roman" w:hAnsi="Times New Roman" w:cs="Times New Roman"/>
          <w:sz w:val="26"/>
          <w:szCs w:val="20"/>
          <w:lang w:bidi="en-US"/>
        </w:rPr>
      </w:pPr>
      <w:r w:rsidRPr="00FC1431">
        <w:rPr>
          <w:rFonts w:ascii="Times New Roman" w:eastAsia="Times New Roman" w:hAnsi="Times New Roman" w:cs="Times New Roman"/>
          <w:sz w:val="26"/>
          <w:szCs w:val="20"/>
          <w:lang w:bidi="en-US"/>
        </w:rPr>
        <w:t>Генеральный директор</w:t>
      </w:r>
    </w:p>
    <w:p w14:paraId="1D8BACAC" w14:textId="77777777" w:rsidR="00FC1431" w:rsidRPr="00FC1431" w:rsidRDefault="00FC1431" w:rsidP="00FC1431">
      <w:pPr>
        <w:spacing w:after="0" w:line="240" w:lineRule="auto"/>
        <w:jc w:val="both"/>
        <w:rPr>
          <w:rFonts w:ascii="Times New Roman" w:eastAsia="Times New Roman" w:hAnsi="Times New Roman" w:cs="Times New Roman"/>
          <w:sz w:val="26"/>
          <w:szCs w:val="20"/>
          <w:lang w:bidi="en-US"/>
        </w:rPr>
      </w:pPr>
      <w:r w:rsidRPr="00FC1431">
        <w:rPr>
          <w:rFonts w:ascii="Times New Roman" w:eastAsia="Times New Roman" w:hAnsi="Times New Roman" w:cs="Times New Roman"/>
          <w:sz w:val="26"/>
          <w:szCs w:val="20"/>
          <w:lang w:bidi="en-US"/>
        </w:rPr>
        <w:t xml:space="preserve">ООО «Центр </w:t>
      </w:r>
      <w:proofErr w:type="spellStart"/>
      <w:proofErr w:type="gramStart"/>
      <w:r w:rsidRPr="00FC1431">
        <w:rPr>
          <w:rFonts w:ascii="Times New Roman" w:eastAsia="Times New Roman" w:hAnsi="Times New Roman" w:cs="Times New Roman"/>
          <w:sz w:val="26"/>
          <w:szCs w:val="20"/>
          <w:lang w:bidi="en-US"/>
        </w:rPr>
        <w:t>теплоэнергосбережений</w:t>
      </w:r>
      <w:proofErr w:type="spellEnd"/>
      <w:r w:rsidRPr="00FC1431">
        <w:rPr>
          <w:rFonts w:ascii="Times New Roman" w:eastAsia="Times New Roman" w:hAnsi="Times New Roman" w:cs="Times New Roman"/>
          <w:sz w:val="26"/>
          <w:szCs w:val="20"/>
          <w:lang w:bidi="en-US"/>
        </w:rPr>
        <w:t xml:space="preserve">»   </w:t>
      </w:r>
      <w:proofErr w:type="gramEnd"/>
      <w:r w:rsidRPr="00FC1431">
        <w:rPr>
          <w:rFonts w:ascii="Times New Roman" w:eastAsia="Times New Roman" w:hAnsi="Times New Roman" w:cs="Times New Roman"/>
          <w:sz w:val="26"/>
          <w:szCs w:val="20"/>
          <w:lang w:bidi="en-US"/>
        </w:rPr>
        <w:t xml:space="preserve">                                             А.Х. </w:t>
      </w:r>
      <w:proofErr w:type="spellStart"/>
      <w:r w:rsidRPr="00FC1431">
        <w:rPr>
          <w:rFonts w:ascii="Times New Roman" w:eastAsia="Times New Roman" w:hAnsi="Times New Roman" w:cs="Times New Roman"/>
          <w:sz w:val="26"/>
          <w:szCs w:val="20"/>
          <w:lang w:bidi="en-US"/>
        </w:rPr>
        <w:t>Регинский</w:t>
      </w:r>
      <w:proofErr w:type="spellEnd"/>
    </w:p>
    <w:p w14:paraId="126BF750" w14:textId="77777777" w:rsidR="00FC1431" w:rsidRPr="00FC1431" w:rsidRDefault="00FC1431" w:rsidP="00FC1431">
      <w:pPr>
        <w:spacing w:after="0" w:line="360" w:lineRule="auto"/>
        <w:ind w:firstLine="709"/>
        <w:jc w:val="both"/>
        <w:rPr>
          <w:rFonts w:ascii="Times New Roman" w:eastAsia="Times New Roman" w:hAnsi="Times New Roman" w:cs="Times New Roman"/>
          <w:sz w:val="28"/>
          <w:szCs w:val="28"/>
        </w:rPr>
      </w:pPr>
      <w:r w:rsidRPr="00FC1431">
        <w:rPr>
          <w:rFonts w:ascii="Times New Roman" w:eastAsia="Times New Roman" w:hAnsi="Times New Roman" w:cs="Times New Roman"/>
          <w:sz w:val="26"/>
          <w:szCs w:val="20"/>
          <w:vertAlign w:val="subscript"/>
          <w:lang w:bidi="en-US"/>
        </w:rPr>
        <w:t xml:space="preserve">                                                                                                     подпись, печать</w:t>
      </w:r>
      <w:r w:rsidRPr="00FC1431">
        <w:rPr>
          <w:rFonts w:ascii="Times New Roman" w:eastAsia="Times New Roman" w:hAnsi="Times New Roman" w:cs="Times New Roman"/>
          <w:sz w:val="28"/>
          <w:szCs w:val="28"/>
        </w:rPr>
        <w:t xml:space="preserve"> </w:t>
      </w:r>
    </w:p>
    <w:p w14:paraId="52FB6DB6"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12ACBB0F"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0790DD0F" w14:textId="77777777" w:rsidR="00FC1431" w:rsidRPr="00FC1431" w:rsidRDefault="00FC1431" w:rsidP="00FC1431">
      <w:pPr>
        <w:tabs>
          <w:tab w:val="left" w:pos="6315"/>
        </w:tabs>
        <w:spacing w:after="0" w:line="240" w:lineRule="auto"/>
        <w:rPr>
          <w:rFonts w:ascii="Times New Roman" w:eastAsia="Times New Roman" w:hAnsi="Times New Roman" w:cs="Times New Roman"/>
          <w:sz w:val="28"/>
          <w:szCs w:val="28"/>
        </w:rPr>
      </w:pPr>
    </w:p>
    <w:p w14:paraId="5B7D3B2D" w14:textId="77777777" w:rsidR="00FC1431" w:rsidRPr="00FC1431" w:rsidRDefault="00FC1431" w:rsidP="00FC1431">
      <w:pPr>
        <w:tabs>
          <w:tab w:val="left" w:pos="6315"/>
        </w:tabs>
        <w:spacing w:after="0" w:line="240" w:lineRule="auto"/>
        <w:jc w:val="center"/>
        <w:rPr>
          <w:rFonts w:ascii="Times New Roman" w:eastAsia="Times New Roman" w:hAnsi="Times New Roman" w:cs="Times New Roman"/>
          <w:sz w:val="24"/>
          <w:szCs w:val="24"/>
        </w:rPr>
      </w:pPr>
      <w:r w:rsidRPr="00FC1431">
        <w:rPr>
          <w:rFonts w:ascii="Times New Roman" w:eastAsia="Times New Roman" w:hAnsi="Times New Roman" w:cs="Times New Roman"/>
          <w:sz w:val="24"/>
          <w:szCs w:val="24"/>
        </w:rPr>
        <w:t>202</w:t>
      </w:r>
      <w:r w:rsidRPr="00FC1431">
        <w:rPr>
          <w:rFonts w:ascii="Times New Roman" w:eastAsia="Times New Roman" w:hAnsi="Times New Roman" w:cs="Times New Roman"/>
          <w:sz w:val="24"/>
          <w:szCs w:val="24"/>
          <w:lang w:val="en-US"/>
        </w:rPr>
        <w:t>1</w:t>
      </w:r>
      <w:r w:rsidRPr="00FC1431">
        <w:rPr>
          <w:rFonts w:ascii="Times New Roman" w:eastAsia="Times New Roman" w:hAnsi="Times New Roman" w:cs="Times New Roman"/>
          <w:sz w:val="24"/>
          <w:szCs w:val="24"/>
        </w:rPr>
        <w:t xml:space="preserve"> г.</w:t>
      </w:r>
    </w:p>
    <w:p w14:paraId="6E54060F" w14:textId="77777777" w:rsidR="00FC1431" w:rsidRPr="00FC1431" w:rsidRDefault="00FC1431" w:rsidP="00FC1431">
      <w:pPr>
        <w:tabs>
          <w:tab w:val="left" w:pos="6315"/>
        </w:tabs>
        <w:spacing w:after="0" w:line="240" w:lineRule="auto"/>
        <w:jc w:val="center"/>
        <w:rPr>
          <w:rFonts w:ascii="Times New Roman" w:eastAsia="Times New Roman" w:hAnsi="Times New Roman" w:cs="Times New Roman"/>
          <w:sz w:val="24"/>
          <w:szCs w:val="24"/>
        </w:rPr>
      </w:pPr>
      <w:r w:rsidRPr="00FC1431">
        <w:rPr>
          <w:rFonts w:ascii="Times New Roman" w:eastAsia="Times New Roman" w:hAnsi="Times New Roman" w:cs="Times New Roman"/>
          <w:sz w:val="24"/>
          <w:szCs w:val="24"/>
        </w:rPr>
        <w:t>Москва</w:t>
      </w:r>
    </w:p>
    <w:p w14:paraId="7C9371DF" w14:textId="62377CF7" w:rsidR="00C71A9E" w:rsidRDefault="00C71A9E" w:rsidP="00F54B9C">
      <w:pPr>
        <w:spacing w:line="360" w:lineRule="auto"/>
        <w:jc w:val="center"/>
        <w:sectPr w:rsidR="00C71A9E" w:rsidSect="00C1029E">
          <w:footerReference w:type="default" r:id="rId9"/>
          <w:pgSz w:w="11906" w:h="16838"/>
          <w:pgMar w:top="1134" w:right="849" w:bottom="284" w:left="1276" w:header="708" w:footer="708" w:gutter="0"/>
          <w:cols w:space="708"/>
          <w:titlePg/>
          <w:docGrid w:linePitch="360"/>
        </w:sectPr>
      </w:pPr>
    </w:p>
    <w:sdt>
      <w:sdtPr>
        <w:rPr>
          <w:rFonts w:asciiTheme="minorHAnsi" w:eastAsiaTheme="minorEastAsia" w:hAnsiTheme="minorHAnsi" w:cstheme="minorBidi"/>
          <w:color w:val="auto"/>
          <w:sz w:val="22"/>
          <w:szCs w:val="22"/>
        </w:rPr>
        <w:id w:val="1377659447"/>
        <w:docPartObj>
          <w:docPartGallery w:val="Table of Contents"/>
          <w:docPartUnique/>
        </w:docPartObj>
      </w:sdtPr>
      <w:sdtEndPr>
        <w:rPr>
          <w:b/>
          <w:bCs/>
        </w:rPr>
      </w:sdtEndPr>
      <w:sdtContent>
        <w:p w14:paraId="701985D8" w14:textId="6E9D0A3F" w:rsidR="00C71A9E" w:rsidRPr="00CE2ED7" w:rsidRDefault="00C71A9E" w:rsidP="00CE2ED7">
          <w:pPr>
            <w:pStyle w:val="a9"/>
            <w:spacing w:after="240" w:line="276" w:lineRule="auto"/>
            <w:ind w:right="566"/>
            <w:jc w:val="center"/>
            <w:rPr>
              <w:rFonts w:ascii="Times New Roman" w:hAnsi="Times New Roman" w:cs="Times New Roman"/>
              <w:color w:val="auto"/>
              <w:sz w:val="24"/>
              <w:szCs w:val="24"/>
            </w:rPr>
          </w:pPr>
          <w:r w:rsidRPr="00CE2ED7">
            <w:rPr>
              <w:rFonts w:ascii="Times New Roman" w:hAnsi="Times New Roman" w:cs="Times New Roman"/>
              <w:color w:val="auto"/>
              <w:sz w:val="24"/>
              <w:szCs w:val="24"/>
            </w:rPr>
            <w:t>Оглавление</w:t>
          </w:r>
        </w:p>
        <w:p w14:paraId="36EFAC40" w14:textId="16408DCC" w:rsidR="00CE2ED7" w:rsidRPr="00CE2ED7" w:rsidRDefault="00C71A9E" w:rsidP="00CE2ED7">
          <w:pPr>
            <w:pStyle w:val="21"/>
            <w:tabs>
              <w:tab w:val="left" w:pos="1100"/>
              <w:tab w:val="right" w:leader="dot" w:pos="9345"/>
            </w:tabs>
            <w:ind w:right="566"/>
            <w:jc w:val="both"/>
            <w:rPr>
              <w:rFonts w:ascii="Times New Roman" w:hAnsi="Times New Roman" w:cs="Times New Roman"/>
              <w:noProof/>
            </w:rPr>
          </w:pPr>
          <w:r w:rsidRPr="00CE2ED7">
            <w:rPr>
              <w:rFonts w:ascii="Times New Roman" w:hAnsi="Times New Roman" w:cs="Times New Roman"/>
              <w:sz w:val="24"/>
              <w:szCs w:val="24"/>
            </w:rPr>
            <w:fldChar w:fldCharType="begin"/>
          </w:r>
          <w:r w:rsidRPr="00CE2ED7">
            <w:rPr>
              <w:rFonts w:ascii="Times New Roman" w:hAnsi="Times New Roman" w:cs="Times New Roman"/>
              <w:sz w:val="24"/>
              <w:szCs w:val="24"/>
            </w:rPr>
            <w:instrText xml:space="preserve"> TOC \o "1-3" \h \z \u </w:instrText>
          </w:r>
          <w:r w:rsidRPr="00CE2ED7">
            <w:rPr>
              <w:rFonts w:ascii="Times New Roman" w:hAnsi="Times New Roman" w:cs="Times New Roman"/>
              <w:sz w:val="24"/>
              <w:szCs w:val="24"/>
            </w:rPr>
            <w:fldChar w:fldCharType="separate"/>
          </w:r>
          <w:hyperlink w:anchor="_Toc70515605" w:history="1">
            <w:r w:rsidR="00CE2ED7" w:rsidRPr="00CE2ED7">
              <w:rPr>
                <w:rStyle w:val="aa"/>
                <w:rFonts w:ascii="Times New Roman" w:hAnsi="Times New Roman" w:cs="Times New Roman"/>
                <w:noProof/>
              </w:rPr>
              <w:t>11.1.</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_Toc70515605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3</w:t>
            </w:r>
            <w:r w:rsidR="00CE2ED7" w:rsidRPr="00CE2ED7">
              <w:rPr>
                <w:rFonts w:ascii="Times New Roman" w:hAnsi="Times New Roman" w:cs="Times New Roman"/>
                <w:noProof/>
                <w:webHidden/>
              </w:rPr>
              <w:fldChar w:fldCharType="end"/>
            </w:r>
          </w:hyperlink>
        </w:p>
        <w:p w14:paraId="23AFF675" w14:textId="6804BBA2"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06" w:history="1">
            <w:r w:rsidR="00CE2ED7" w:rsidRPr="00CE2ED7">
              <w:rPr>
                <w:rStyle w:val="aa"/>
                <w:rFonts w:ascii="Times New Roman" w:hAnsi="Times New Roman" w:cs="Times New Roman"/>
                <w:noProof/>
              </w:rPr>
              <w:t>11.2.</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_Toc70515606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4</w:t>
            </w:r>
            <w:r w:rsidR="00CE2ED7" w:rsidRPr="00CE2ED7">
              <w:rPr>
                <w:rFonts w:ascii="Times New Roman" w:hAnsi="Times New Roman" w:cs="Times New Roman"/>
                <w:noProof/>
                <w:webHidden/>
              </w:rPr>
              <w:fldChar w:fldCharType="end"/>
            </w:r>
          </w:hyperlink>
        </w:p>
        <w:p w14:paraId="308EACDD" w14:textId="2BAC271B"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07" w:history="1">
            <w:r w:rsidR="00CE2ED7" w:rsidRPr="00CE2ED7">
              <w:rPr>
                <w:rStyle w:val="aa"/>
                <w:rFonts w:ascii="Times New Roman" w:hAnsi="Times New Roman" w:cs="Times New Roman"/>
                <w:noProof/>
              </w:rPr>
              <w:t>11.3.</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_Toc70515607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5</w:t>
            </w:r>
            <w:r w:rsidR="00CE2ED7" w:rsidRPr="00CE2ED7">
              <w:rPr>
                <w:rFonts w:ascii="Times New Roman" w:hAnsi="Times New Roman" w:cs="Times New Roman"/>
                <w:noProof/>
                <w:webHidden/>
              </w:rPr>
              <w:fldChar w:fldCharType="end"/>
            </w:r>
          </w:hyperlink>
        </w:p>
        <w:p w14:paraId="6C8A6343" w14:textId="6A400FE3"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08" w:history="1">
            <w:r w:rsidR="00CE2ED7" w:rsidRPr="00CE2ED7">
              <w:rPr>
                <w:rStyle w:val="aa"/>
                <w:rFonts w:ascii="Times New Roman" w:hAnsi="Times New Roman" w:cs="Times New Roman"/>
                <w:noProof/>
              </w:rPr>
              <w:t>11.4.</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4. Обоснование результатов оценки коэффициентов готовности теплопроводов к несению тепловой нагрузки</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_Toc70515608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6</w:t>
            </w:r>
            <w:r w:rsidR="00CE2ED7" w:rsidRPr="00CE2ED7">
              <w:rPr>
                <w:rFonts w:ascii="Times New Roman" w:hAnsi="Times New Roman" w:cs="Times New Roman"/>
                <w:noProof/>
                <w:webHidden/>
              </w:rPr>
              <w:fldChar w:fldCharType="end"/>
            </w:r>
          </w:hyperlink>
        </w:p>
        <w:p w14:paraId="140EFE66" w14:textId="592706DC"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09" w:history="1">
            <w:r w:rsidR="00CE2ED7" w:rsidRPr="00CE2ED7">
              <w:rPr>
                <w:rStyle w:val="aa"/>
                <w:rFonts w:ascii="Times New Roman" w:hAnsi="Times New Roman" w:cs="Times New Roman"/>
                <w:noProof/>
              </w:rPr>
              <w:t>11.5.</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_Toc70515609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9</w:t>
            </w:r>
            <w:r w:rsidR="00CE2ED7" w:rsidRPr="00CE2ED7">
              <w:rPr>
                <w:rFonts w:ascii="Times New Roman" w:hAnsi="Times New Roman" w:cs="Times New Roman"/>
                <w:noProof/>
                <w:webHidden/>
              </w:rPr>
              <w:fldChar w:fldCharType="end"/>
            </w:r>
          </w:hyperlink>
        </w:p>
        <w:p w14:paraId="1E4248AD" w14:textId="122B7EE7"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0" w:history="1">
            <w:r w:rsidR="00CE2ED7" w:rsidRPr="00CE2ED7">
              <w:rPr>
                <w:rStyle w:val="aa"/>
                <w:rFonts w:ascii="Times New Roman" w:hAnsi="Times New Roman" w:cs="Times New Roman"/>
                <w:noProof/>
              </w:rPr>
              <w:t>11.6.</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Часть 6. Предложения по применению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_Toc70515610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12</w:t>
            </w:r>
            <w:r w:rsidR="00CE2ED7" w:rsidRPr="00CE2ED7">
              <w:rPr>
                <w:rFonts w:ascii="Times New Roman" w:hAnsi="Times New Roman" w:cs="Times New Roman"/>
                <w:noProof/>
                <w:webHidden/>
              </w:rPr>
              <w:fldChar w:fldCharType="end"/>
            </w:r>
          </w:hyperlink>
        </w:p>
        <w:p w14:paraId="6FEAE279" w14:textId="62A0F952"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1" w:history="1">
            <w:r w:rsidR="00CE2ED7" w:rsidRPr="00CE2ED7">
              <w:rPr>
                <w:rStyle w:val="aa"/>
                <w:rFonts w:ascii="Times New Roman" w:hAnsi="Times New Roman" w:cs="Times New Roman"/>
                <w:noProof/>
              </w:rPr>
              <w:t>11.7.</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Предложения по установке резервного оборудования</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_Toc70515611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16</w:t>
            </w:r>
            <w:r w:rsidR="00CE2ED7" w:rsidRPr="00CE2ED7">
              <w:rPr>
                <w:rFonts w:ascii="Times New Roman" w:hAnsi="Times New Roman" w:cs="Times New Roman"/>
                <w:noProof/>
                <w:webHidden/>
              </w:rPr>
              <w:fldChar w:fldCharType="end"/>
            </w:r>
          </w:hyperlink>
        </w:p>
        <w:p w14:paraId="20FF1CB1" w14:textId="3F2F78F6"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2" w:history="1">
            <w:r w:rsidR="00CE2ED7" w:rsidRPr="00CE2ED7">
              <w:rPr>
                <w:rStyle w:val="aa"/>
                <w:rFonts w:ascii="Times New Roman" w:hAnsi="Times New Roman" w:cs="Times New Roman"/>
                <w:noProof/>
              </w:rPr>
              <w:t>11.8.</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Предложения по организации совместной работы нескольких источников тепловой энергии на единую тепловую сеть</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_Toc70515612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17</w:t>
            </w:r>
            <w:r w:rsidR="00CE2ED7" w:rsidRPr="00CE2ED7">
              <w:rPr>
                <w:rFonts w:ascii="Times New Roman" w:hAnsi="Times New Roman" w:cs="Times New Roman"/>
                <w:noProof/>
                <w:webHidden/>
              </w:rPr>
              <w:fldChar w:fldCharType="end"/>
            </w:r>
          </w:hyperlink>
        </w:p>
        <w:p w14:paraId="75FC78F5" w14:textId="0B73A9B7"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3" w:history="1">
            <w:r w:rsidR="00CE2ED7" w:rsidRPr="00CE2ED7">
              <w:rPr>
                <w:rStyle w:val="aa"/>
                <w:rFonts w:ascii="Times New Roman" w:hAnsi="Times New Roman" w:cs="Times New Roman"/>
                <w:noProof/>
              </w:rPr>
              <w:t>11.9.</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Предложения по резервированию тепловых сетей смежных районов поселения, городского округа</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_Toc70515613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18</w:t>
            </w:r>
            <w:r w:rsidR="00CE2ED7" w:rsidRPr="00CE2ED7">
              <w:rPr>
                <w:rFonts w:ascii="Times New Roman" w:hAnsi="Times New Roman" w:cs="Times New Roman"/>
                <w:noProof/>
                <w:webHidden/>
              </w:rPr>
              <w:fldChar w:fldCharType="end"/>
            </w:r>
          </w:hyperlink>
        </w:p>
        <w:p w14:paraId="71B933DB" w14:textId="6863409C"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4" w:history="1">
            <w:r w:rsidR="00CE2ED7" w:rsidRPr="00CE2ED7">
              <w:rPr>
                <w:rStyle w:val="aa"/>
                <w:rFonts w:ascii="Times New Roman" w:hAnsi="Times New Roman" w:cs="Times New Roman"/>
                <w:noProof/>
              </w:rPr>
              <w:t>11.10.</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Предложения по устройству резервных насосных станций</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_Toc70515614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20</w:t>
            </w:r>
            <w:r w:rsidR="00CE2ED7" w:rsidRPr="00CE2ED7">
              <w:rPr>
                <w:rFonts w:ascii="Times New Roman" w:hAnsi="Times New Roman" w:cs="Times New Roman"/>
                <w:noProof/>
                <w:webHidden/>
              </w:rPr>
              <w:fldChar w:fldCharType="end"/>
            </w:r>
          </w:hyperlink>
        </w:p>
        <w:p w14:paraId="69074547" w14:textId="57FB1841"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5" w:history="1">
            <w:r w:rsidR="00CE2ED7" w:rsidRPr="00CE2ED7">
              <w:rPr>
                <w:rStyle w:val="aa"/>
                <w:rFonts w:ascii="Times New Roman" w:hAnsi="Times New Roman" w:cs="Times New Roman"/>
                <w:noProof/>
              </w:rPr>
              <w:t>11.11.</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Предложения по установке баков-аккумуляторов</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_Toc70515615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21</w:t>
            </w:r>
            <w:r w:rsidR="00CE2ED7" w:rsidRPr="00CE2ED7">
              <w:rPr>
                <w:rFonts w:ascii="Times New Roman" w:hAnsi="Times New Roman" w:cs="Times New Roman"/>
                <w:noProof/>
                <w:webHidden/>
              </w:rPr>
              <w:fldChar w:fldCharType="end"/>
            </w:r>
          </w:hyperlink>
        </w:p>
        <w:p w14:paraId="56F9A436" w14:textId="2D15FEB9" w:rsidR="00CE2ED7" w:rsidRPr="00CE2ED7" w:rsidRDefault="00FC1431" w:rsidP="00CE2ED7">
          <w:pPr>
            <w:pStyle w:val="21"/>
            <w:tabs>
              <w:tab w:val="left" w:pos="1100"/>
              <w:tab w:val="right" w:leader="dot" w:pos="9345"/>
            </w:tabs>
            <w:ind w:right="566"/>
            <w:jc w:val="both"/>
            <w:rPr>
              <w:rFonts w:ascii="Times New Roman" w:hAnsi="Times New Roman" w:cs="Times New Roman"/>
              <w:noProof/>
            </w:rPr>
          </w:pPr>
          <w:hyperlink w:anchor="_Toc70515616" w:history="1">
            <w:r w:rsidR="00CE2ED7" w:rsidRPr="00CE2ED7">
              <w:rPr>
                <w:rStyle w:val="aa"/>
                <w:rFonts w:ascii="Times New Roman" w:hAnsi="Times New Roman" w:cs="Times New Roman"/>
                <w:noProof/>
              </w:rPr>
              <w:t>11.12.</w:t>
            </w:r>
            <w:r w:rsidR="00CE2ED7" w:rsidRPr="00CE2ED7">
              <w:rPr>
                <w:rFonts w:ascii="Times New Roman" w:hAnsi="Times New Roman" w:cs="Times New Roman"/>
                <w:noProof/>
              </w:rPr>
              <w:tab/>
            </w:r>
            <w:r w:rsidR="00CE2ED7" w:rsidRPr="00CE2ED7">
              <w:rPr>
                <w:rStyle w:val="aa"/>
                <w:rFonts w:ascii="Times New Roman" w:hAnsi="Times New Roman" w:cs="Times New Roman"/>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CE2ED7" w:rsidRPr="00CE2ED7">
              <w:rPr>
                <w:rFonts w:ascii="Times New Roman" w:hAnsi="Times New Roman" w:cs="Times New Roman"/>
                <w:noProof/>
                <w:webHidden/>
              </w:rPr>
              <w:tab/>
            </w:r>
            <w:r w:rsidR="00CE2ED7" w:rsidRPr="00CE2ED7">
              <w:rPr>
                <w:rFonts w:ascii="Times New Roman" w:hAnsi="Times New Roman" w:cs="Times New Roman"/>
                <w:noProof/>
                <w:webHidden/>
              </w:rPr>
              <w:fldChar w:fldCharType="begin"/>
            </w:r>
            <w:r w:rsidR="00CE2ED7" w:rsidRPr="00CE2ED7">
              <w:rPr>
                <w:rFonts w:ascii="Times New Roman" w:hAnsi="Times New Roman" w:cs="Times New Roman"/>
                <w:noProof/>
                <w:webHidden/>
              </w:rPr>
              <w:instrText xml:space="preserve"> PAGEREF _Toc70515616 \h </w:instrText>
            </w:r>
            <w:r w:rsidR="00CE2ED7" w:rsidRPr="00CE2ED7">
              <w:rPr>
                <w:rFonts w:ascii="Times New Roman" w:hAnsi="Times New Roman" w:cs="Times New Roman"/>
                <w:noProof/>
                <w:webHidden/>
              </w:rPr>
            </w:r>
            <w:r w:rsidR="00CE2ED7" w:rsidRPr="00CE2ED7">
              <w:rPr>
                <w:rFonts w:ascii="Times New Roman" w:hAnsi="Times New Roman" w:cs="Times New Roman"/>
                <w:noProof/>
                <w:webHidden/>
              </w:rPr>
              <w:fldChar w:fldCharType="separate"/>
            </w:r>
            <w:r w:rsidR="00B01373">
              <w:rPr>
                <w:rFonts w:ascii="Times New Roman" w:hAnsi="Times New Roman" w:cs="Times New Roman"/>
                <w:noProof/>
                <w:webHidden/>
              </w:rPr>
              <w:t>21</w:t>
            </w:r>
            <w:r w:rsidR="00CE2ED7" w:rsidRPr="00CE2ED7">
              <w:rPr>
                <w:rFonts w:ascii="Times New Roman" w:hAnsi="Times New Roman" w:cs="Times New Roman"/>
                <w:noProof/>
                <w:webHidden/>
              </w:rPr>
              <w:fldChar w:fldCharType="end"/>
            </w:r>
          </w:hyperlink>
        </w:p>
        <w:p w14:paraId="1E309BD1" w14:textId="421D8947" w:rsidR="00C71A9E" w:rsidRDefault="00C71A9E" w:rsidP="00CE2ED7">
          <w:pPr>
            <w:ind w:right="566"/>
            <w:jc w:val="both"/>
          </w:pPr>
          <w:r w:rsidRPr="00CE2ED7">
            <w:rPr>
              <w:rFonts w:ascii="Times New Roman" w:hAnsi="Times New Roman" w:cs="Times New Roman"/>
              <w:sz w:val="24"/>
              <w:szCs w:val="24"/>
            </w:rPr>
            <w:fldChar w:fldCharType="end"/>
          </w:r>
        </w:p>
      </w:sdtContent>
    </w:sdt>
    <w:p w14:paraId="1DA8AB82" w14:textId="77777777" w:rsidR="00C71A9E" w:rsidRDefault="00C71A9E" w:rsidP="00C8415C">
      <w:pPr>
        <w:spacing w:line="360" w:lineRule="auto"/>
        <w:ind w:left="570" w:hanging="570"/>
        <w:sectPr w:rsidR="00C71A9E" w:rsidSect="00F360DE">
          <w:pgSz w:w="11906" w:h="16838"/>
          <w:pgMar w:top="1134" w:right="850" w:bottom="1134" w:left="1701" w:header="708" w:footer="708" w:gutter="0"/>
          <w:cols w:space="708"/>
          <w:docGrid w:linePitch="360"/>
        </w:sectPr>
      </w:pPr>
    </w:p>
    <w:p w14:paraId="6F8AFF6E" w14:textId="77777777" w:rsidR="005C3B0C" w:rsidRPr="00C71A9E" w:rsidRDefault="005C3B0C" w:rsidP="005C3B0C">
      <w:pPr>
        <w:pStyle w:val="2"/>
        <w:numPr>
          <w:ilvl w:val="1"/>
          <w:numId w:val="11"/>
        </w:numPr>
        <w:spacing w:before="0"/>
        <w:rPr>
          <w:rFonts w:ascii="Times New Roman" w:hAnsi="Times New Roman" w:cs="Times New Roman"/>
        </w:rPr>
      </w:pPr>
      <w:bookmarkStart w:id="1" w:name="_Toc46999141"/>
      <w:bookmarkStart w:id="2" w:name="_Toc70515605"/>
      <w:bookmarkEnd w:id="0"/>
      <w:r w:rsidRPr="00C71A9E">
        <w:rPr>
          <w:rFonts w:ascii="Times New Roman" w:hAnsi="Times New Roman" w:cs="Times New Roman"/>
        </w:rPr>
        <w:lastRenderedPageBreak/>
        <w:t>Часть 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
      <w:bookmarkEnd w:id="2"/>
    </w:p>
    <w:p w14:paraId="47740D24" w14:textId="77777777" w:rsidR="005C3B0C" w:rsidRPr="00C71A9E" w:rsidRDefault="005C3B0C" w:rsidP="00C71A9E">
      <w:pPr>
        <w:spacing w:before="240"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Интенсивность отказов оборудования тепловых сетей должна вычисляться для следующих условий: </w:t>
      </w:r>
    </w:p>
    <w:p w14:paraId="4A28FFA2" w14:textId="77777777" w:rsidR="005C3B0C" w:rsidRPr="00C71A9E" w:rsidRDefault="005C3B0C" w:rsidP="00C71A9E">
      <w:pPr>
        <w:numPr>
          <w:ilvl w:val="0"/>
          <w:numId w:val="1"/>
        </w:numPr>
        <w:spacing w:after="0" w:line="240" w:lineRule="auto"/>
        <w:ind w:left="709"/>
        <w:jc w:val="both"/>
        <w:rPr>
          <w:rFonts w:ascii="Times New Roman" w:hAnsi="Times New Roman" w:cs="Times New Roman"/>
          <w:sz w:val="24"/>
          <w:szCs w:val="24"/>
        </w:rPr>
      </w:pPr>
      <w:r w:rsidRPr="00C71A9E">
        <w:rPr>
          <w:rFonts w:ascii="Times New Roman" w:hAnsi="Times New Roman" w:cs="Times New Roman"/>
          <w:sz w:val="24"/>
          <w:szCs w:val="24"/>
        </w:rPr>
        <w:t xml:space="preserve">интегральная интенсивность отказов/повреждений в течение года; </w:t>
      </w:r>
    </w:p>
    <w:p w14:paraId="21E3D6B9" w14:textId="77777777" w:rsidR="005C3B0C" w:rsidRPr="00C71A9E" w:rsidRDefault="005C3B0C" w:rsidP="00C71A9E">
      <w:pPr>
        <w:numPr>
          <w:ilvl w:val="0"/>
          <w:numId w:val="1"/>
        </w:numPr>
        <w:spacing w:after="0" w:line="240" w:lineRule="auto"/>
        <w:ind w:left="709"/>
        <w:jc w:val="both"/>
        <w:rPr>
          <w:rFonts w:ascii="Times New Roman" w:hAnsi="Times New Roman" w:cs="Times New Roman"/>
          <w:sz w:val="24"/>
          <w:szCs w:val="24"/>
        </w:rPr>
      </w:pPr>
      <w:r w:rsidRPr="00C71A9E">
        <w:rPr>
          <w:rFonts w:ascii="Times New Roman" w:hAnsi="Times New Roman" w:cs="Times New Roman"/>
          <w:sz w:val="24"/>
          <w:szCs w:val="24"/>
        </w:rPr>
        <w:t xml:space="preserve">интенсивность отказов/повреждений в течение отопительного периода; </w:t>
      </w:r>
    </w:p>
    <w:p w14:paraId="3CB14E20" w14:textId="77777777" w:rsidR="005C3B0C" w:rsidRPr="00C71A9E" w:rsidRDefault="005C3B0C" w:rsidP="00C71A9E">
      <w:pPr>
        <w:numPr>
          <w:ilvl w:val="0"/>
          <w:numId w:val="1"/>
        </w:numPr>
        <w:spacing w:after="0" w:line="240" w:lineRule="auto"/>
        <w:ind w:left="709"/>
        <w:jc w:val="both"/>
        <w:rPr>
          <w:rFonts w:ascii="Times New Roman" w:hAnsi="Times New Roman" w:cs="Times New Roman"/>
          <w:sz w:val="24"/>
          <w:szCs w:val="24"/>
        </w:rPr>
      </w:pPr>
      <w:r w:rsidRPr="00C71A9E">
        <w:rPr>
          <w:rFonts w:ascii="Times New Roman" w:hAnsi="Times New Roman" w:cs="Times New Roman"/>
          <w:sz w:val="24"/>
          <w:szCs w:val="24"/>
        </w:rPr>
        <w:t xml:space="preserve">распределенная интенсивность отказов/повреждений по месяцам отопительного периода; </w:t>
      </w:r>
    </w:p>
    <w:p w14:paraId="790EF012" w14:textId="77777777" w:rsidR="005C3B0C" w:rsidRPr="00C71A9E" w:rsidRDefault="005C3B0C" w:rsidP="00C71A9E">
      <w:pPr>
        <w:numPr>
          <w:ilvl w:val="0"/>
          <w:numId w:val="1"/>
        </w:numPr>
        <w:spacing w:after="0" w:line="240" w:lineRule="auto"/>
        <w:ind w:left="709"/>
        <w:jc w:val="both"/>
        <w:rPr>
          <w:rFonts w:ascii="Times New Roman" w:hAnsi="Times New Roman" w:cs="Times New Roman"/>
          <w:sz w:val="24"/>
          <w:szCs w:val="24"/>
        </w:rPr>
      </w:pPr>
      <w:r w:rsidRPr="00C71A9E">
        <w:rPr>
          <w:rFonts w:ascii="Times New Roman" w:hAnsi="Times New Roman" w:cs="Times New Roman"/>
          <w:sz w:val="24"/>
          <w:szCs w:val="24"/>
        </w:rPr>
        <w:t xml:space="preserve">интенсивность отказов/повреждений по диаметрам теплопроводов. </w:t>
      </w:r>
    </w:p>
    <w:p w14:paraId="4D1CE98F"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Средняя интегральная интенсивность отказов (повреждений) вычислялась следующим образом:</w:t>
      </w:r>
    </w:p>
    <w:p w14:paraId="6938F913" w14:textId="77777777" w:rsidR="005C3B0C" w:rsidRPr="00C71A9E" w:rsidRDefault="00FC1431" w:rsidP="00C71A9E">
      <w:pPr>
        <w:spacing w:after="0" w:line="240" w:lineRule="auto"/>
        <w:ind w:firstLine="566"/>
        <w:jc w:val="center"/>
        <w:rPr>
          <w:rFonts w:ascii="Times New Roman" w:hAnsi="Times New Roman" w:cs="Times New Roman"/>
          <w:sz w:val="24"/>
          <w:szCs w:val="24"/>
        </w:rPr>
      </w:pPr>
      <m:oMath>
        <m:sSub>
          <m:sSubPr>
            <m:ctrlPr>
              <w:rPr>
                <w:rFonts w:ascii="Cambria Math" w:hAnsi="Cambria Math" w:cs="Times New Roman"/>
              </w:rPr>
            </m:ctrlPr>
          </m:sSubPr>
          <m:e>
            <m:bar>
              <m:barPr>
                <m:pos m:val="top"/>
                <m:ctrlPr>
                  <w:rPr>
                    <w:rFonts w:ascii="Cambria Math" w:hAnsi="Cambria Math" w:cs="Times New Roman"/>
                  </w:rPr>
                </m:ctrlPr>
              </m:barPr>
              <m:e>
                <m:r>
                  <w:rPr>
                    <w:rFonts w:ascii="Cambria Math" w:hAnsi="Cambria Math" w:cs="Times New Roman"/>
                  </w:rPr>
                  <m:t>λ</m:t>
                </m:r>
              </m:e>
            </m:bar>
          </m:e>
          <m:sub>
            <m:r>
              <w:rPr>
                <w:rFonts w:ascii="Cambria Math" w:hAnsi="Cambria Math" w:cs="Times New Roman"/>
              </w:rPr>
              <m:t>j.m</m:t>
            </m:r>
          </m:sub>
        </m:sSub>
        <m:r>
          <w:rPr>
            <w:rFonts w:ascii="Cambria Math" w:hAnsi="Cambria Math" w:cs="Times New Roman"/>
          </w:rPr>
          <m:t>=</m:t>
        </m:r>
        <m:f>
          <m:fPr>
            <m:ctrlPr>
              <w:rPr>
                <w:rFonts w:ascii="Cambria Math" w:hAnsi="Cambria Math" w:cs="Times New Roman"/>
              </w:rPr>
            </m:ctrlPr>
          </m:fPr>
          <m:num>
            <m:nary>
              <m:naryPr>
                <m:chr m:val="∑"/>
                <m:ctrlPr>
                  <w:rPr>
                    <w:rFonts w:ascii="Cambria Math" w:hAnsi="Cambria Math" w:cs="Times New Roman"/>
                  </w:rPr>
                </m:ctrlPr>
              </m:naryPr>
              <m:sub>
                <m:r>
                  <w:rPr>
                    <w:rFonts w:ascii="Cambria Math" w:hAnsi="Cambria Math" w:cs="Times New Roman"/>
                  </w:rPr>
                  <m:t>i=1</m:t>
                </m:r>
              </m:sub>
              <m:sup>
                <m:r>
                  <w:rPr>
                    <w:rFonts w:ascii="Cambria Math" w:hAnsi="Cambria Math" w:cs="Times New Roman"/>
                  </w:rPr>
                  <m:t>i=N</m:t>
                </m:r>
              </m:sup>
              <m:e>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i.j.m</m:t>
                    </m:r>
                  </m:sub>
                </m:sSub>
              </m:e>
            </m:nary>
          </m:num>
          <m:den>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j.m</m:t>
                </m:r>
              </m:sub>
            </m:sSub>
          </m:den>
        </m:f>
      </m:oMath>
      <w:r w:rsidR="005C3B0C" w:rsidRPr="00C71A9E">
        <w:rPr>
          <w:rFonts w:ascii="Times New Roman" w:hAnsi="Times New Roman" w:cs="Times New Roman"/>
          <w:sz w:val="24"/>
          <w:szCs w:val="24"/>
        </w:rPr>
        <w:t xml:space="preserve"> ,                                                    </w:t>
      </w:r>
    </w:p>
    <w:p w14:paraId="49B83DD8"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где</w:t>
      </w:r>
    </w:p>
    <w:p w14:paraId="3C296F8B" w14:textId="77777777" w:rsidR="005C3B0C" w:rsidRPr="00C71A9E" w:rsidRDefault="005C3B0C" w:rsidP="00C71A9E">
      <w:pPr>
        <w:spacing w:after="0" w:line="240" w:lineRule="auto"/>
        <w:ind w:firstLine="566"/>
        <w:jc w:val="both"/>
        <w:rPr>
          <w:rFonts w:ascii="Times New Roman" w:hAnsi="Times New Roman" w:cs="Times New Roman"/>
          <w:sz w:val="24"/>
          <w:szCs w:val="24"/>
        </w:rPr>
      </w:pPr>
      <m:oMath>
        <m:r>
          <w:rPr>
            <w:rFonts w:ascii="Cambria Math" w:hAnsi="Cambria Math" w:cs="Times New Roman"/>
          </w:rPr>
          <m:t>i</m:t>
        </m:r>
      </m:oMath>
      <w:r w:rsidRPr="00C71A9E">
        <w:rPr>
          <w:rFonts w:ascii="Times New Roman" w:hAnsi="Times New Roman" w:cs="Times New Roman"/>
          <w:i/>
          <w:sz w:val="24"/>
          <w:szCs w:val="24"/>
        </w:rPr>
        <w:t xml:space="preserve"> – </w:t>
      </w:r>
      <w:r w:rsidRPr="00C71A9E">
        <w:rPr>
          <w:rFonts w:ascii="Times New Roman" w:hAnsi="Times New Roman" w:cs="Times New Roman"/>
          <w:sz w:val="24"/>
          <w:szCs w:val="24"/>
        </w:rPr>
        <w:t>номер зарегистрированного события, состоящего в отказе оборудования тепловой сети;</w:t>
      </w:r>
    </w:p>
    <w:p w14:paraId="1CA90CCD" w14:textId="77777777" w:rsidR="005C3B0C" w:rsidRPr="00C71A9E" w:rsidRDefault="005C3B0C" w:rsidP="00C71A9E">
      <w:pPr>
        <w:spacing w:after="0" w:line="240" w:lineRule="auto"/>
        <w:ind w:firstLine="566"/>
        <w:jc w:val="both"/>
        <w:rPr>
          <w:rFonts w:ascii="Times New Roman" w:hAnsi="Times New Roman" w:cs="Times New Roman"/>
          <w:sz w:val="24"/>
          <w:szCs w:val="24"/>
        </w:rPr>
      </w:pPr>
      <m:oMath>
        <m:r>
          <w:rPr>
            <w:rFonts w:ascii="Cambria Math" w:hAnsi="Cambria Math" w:cs="Times New Roman"/>
          </w:rPr>
          <m:t>j</m:t>
        </m:r>
      </m:oMath>
      <w:r w:rsidRPr="00C71A9E">
        <w:rPr>
          <w:rFonts w:ascii="Times New Roman" w:hAnsi="Times New Roman" w:cs="Times New Roman"/>
          <w:sz w:val="24"/>
          <w:szCs w:val="24"/>
        </w:rPr>
        <w:t xml:space="preserve">  - год регистрации события;</w:t>
      </w:r>
    </w:p>
    <w:p w14:paraId="1C5CDE21" w14:textId="77777777" w:rsidR="005C3B0C" w:rsidRPr="00C71A9E" w:rsidRDefault="005C3B0C" w:rsidP="00C71A9E">
      <w:pPr>
        <w:spacing w:after="0" w:line="240" w:lineRule="auto"/>
        <w:ind w:firstLine="566"/>
        <w:jc w:val="both"/>
        <w:rPr>
          <w:rFonts w:ascii="Times New Roman" w:hAnsi="Times New Roman" w:cs="Times New Roman"/>
          <w:sz w:val="24"/>
          <w:szCs w:val="24"/>
        </w:rPr>
      </w:pPr>
      <m:oMath>
        <m:r>
          <w:rPr>
            <w:rFonts w:ascii="Cambria Math" w:hAnsi="Cambria Math" w:cs="Times New Roman"/>
          </w:rPr>
          <m:t>m</m:t>
        </m:r>
      </m:oMath>
      <w:r w:rsidRPr="00C71A9E">
        <w:rPr>
          <w:rFonts w:ascii="Times New Roman" w:hAnsi="Times New Roman" w:cs="Times New Roman"/>
          <w:sz w:val="24"/>
          <w:szCs w:val="24"/>
        </w:rPr>
        <w:t xml:space="preserve"> - номер системы теплоснабжения (зоны действия системы теплоснабжения), для которой определяется частота отказов;</w:t>
      </w:r>
    </w:p>
    <w:p w14:paraId="31C260AB" w14:textId="77777777" w:rsidR="005C3B0C" w:rsidRPr="00C71A9E" w:rsidRDefault="005C3B0C" w:rsidP="00C71A9E">
      <w:pPr>
        <w:spacing w:after="0" w:line="240" w:lineRule="auto"/>
        <w:ind w:firstLine="566"/>
        <w:jc w:val="both"/>
        <w:rPr>
          <w:rFonts w:ascii="Times New Roman" w:hAnsi="Times New Roman" w:cs="Times New Roman"/>
          <w:sz w:val="24"/>
          <w:szCs w:val="24"/>
        </w:rPr>
      </w:pPr>
      <m:oMath>
        <m:r>
          <w:rPr>
            <w:rFonts w:ascii="Cambria Math" w:hAnsi="Cambria Math" w:cs="Times New Roman"/>
          </w:rPr>
          <m:t>N</m:t>
        </m:r>
      </m:oMath>
      <w:r w:rsidRPr="00C71A9E">
        <w:rPr>
          <w:rFonts w:ascii="Times New Roman" w:hAnsi="Times New Roman" w:cs="Times New Roman"/>
          <w:sz w:val="24"/>
          <w:szCs w:val="24"/>
        </w:rPr>
        <w:t xml:space="preserve"> - общее число событий (отказов) за -й год в зоне действия системы теплоснабжения </w:t>
      </w:r>
      <m:oMath>
        <m:r>
          <w:rPr>
            <w:rFonts w:ascii="Cambria Math" w:hAnsi="Cambria Math" w:cs="Times New Roman"/>
          </w:rPr>
          <m:t>m</m:t>
        </m:r>
      </m:oMath>
      <w:r w:rsidRPr="00C71A9E">
        <w:rPr>
          <w:rFonts w:ascii="Times New Roman" w:hAnsi="Times New Roman" w:cs="Times New Roman"/>
          <w:sz w:val="24"/>
          <w:szCs w:val="24"/>
        </w:rPr>
        <w:t>;</w:t>
      </w:r>
    </w:p>
    <w:p w14:paraId="0903614F" w14:textId="77777777" w:rsidR="005C3B0C" w:rsidRPr="00C71A9E" w:rsidRDefault="00FC1431" w:rsidP="00C71A9E">
      <w:pPr>
        <w:spacing w:after="0" w:line="240" w:lineRule="auto"/>
        <w:ind w:firstLine="566"/>
        <w:jc w:val="both"/>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i.j.m</m:t>
            </m:r>
          </m:sub>
        </m:sSub>
      </m:oMath>
      <w:r w:rsidR="005C3B0C" w:rsidRPr="00C71A9E">
        <w:rPr>
          <w:rFonts w:ascii="Times New Roman" w:hAnsi="Times New Roman" w:cs="Times New Roman"/>
          <w:sz w:val="24"/>
          <w:szCs w:val="24"/>
        </w:rPr>
        <w:t xml:space="preserve"> – </w:t>
      </w:r>
      <m:oMath>
        <m:r>
          <w:rPr>
            <w:rFonts w:ascii="Cambria Math" w:hAnsi="Cambria Math" w:cs="Times New Roman"/>
          </w:rPr>
          <m:t>i</m:t>
        </m:r>
      </m:oMath>
      <w:r w:rsidR="005C3B0C" w:rsidRPr="00C71A9E">
        <w:rPr>
          <w:rFonts w:ascii="Times New Roman" w:hAnsi="Times New Roman" w:cs="Times New Roman"/>
          <w:sz w:val="24"/>
          <w:szCs w:val="24"/>
        </w:rPr>
        <w:t xml:space="preserve">-й отказ оборудования тепловой сети (участка, ЗРА, НС, и.т.д) в зоне действия системы теплоснабжения </w:t>
      </w:r>
      <m:oMath>
        <m:r>
          <w:rPr>
            <w:rFonts w:ascii="Cambria Math" w:hAnsi="Cambria Math" w:cs="Times New Roman"/>
          </w:rPr>
          <m:t>m</m:t>
        </m:r>
      </m:oMath>
      <w:r w:rsidR="005C3B0C" w:rsidRPr="00C71A9E">
        <w:rPr>
          <w:rFonts w:ascii="Times New Roman" w:hAnsi="Times New Roman" w:cs="Times New Roman"/>
          <w:sz w:val="24"/>
          <w:szCs w:val="24"/>
        </w:rPr>
        <w:t xml:space="preserve"> за </w:t>
      </w:r>
      <m:oMath>
        <m:r>
          <w:rPr>
            <w:rFonts w:ascii="Cambria Math" w:hAnsi="Cambria Math" w:cs="Times New Roman"/>
          </w:rPr>
          <m:t>j</m:t>
        </m:r>
      </m:oMath>
      <w:r w:rsidR="005C3B0C" w:rsidRPr="00C71A9E">
        <w:rPr>
          <w:rFonts w:ascii="Times New Roman" w:hAnsi="Times New Roman" w:cs="Times New Roman"/>
          <w:sz w:val="24"/>
          <w:szCs w:val="24"/>
        </w:rPr>
        <w:t>-й год;</w:t>
      </w:r>
    </w:p>
    <w:p w14:paraId="61B8B75D" w14:textId="77777777" w:rsidR="005C3B0C" w:rsidRPr="00C71A9E" w:rsidRDefault="00FC1431" w:rsidP="00C71A9E">
      <w:pPr>
        <w:spacing w:after="0" w:line="240" w:lineRule="auto"/>
        <w:ind w:firstLine="566"/>
        <w:jc w:val="both"/>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j.m</m:t>
            </m:r>
          </m:sub>
        </m:sSub>
      </m:oMath>
      <w:r w:rsidR="005C3B0C" w:rsidRPr="00C71A9E">
        <w:rPr>
          <w:rFonts w:ascii="Times New Roman" w:hAnsi="Times New Roman" w:cs="Times New Roman"/>
          <w:sz w:val="24"/>
          <w:szCs w:val="24"/>
        </w:rPr>
        <w:t xml:space="preserve"> - протяженность теплопроводов (прямого и обратного) тепловой сети, км.</w:t>
      </w:r>
    </w:p>
    <w:p w14:paraId="065F5650"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В число событий для вычисления средней интегральной интенсивности отказов/повреждений в течение года включаются все зарегистрированные отказы тепловых сетей, после обнаружения которых проведена процедура ремонта (восстановления) оборудования тепловой сети в течение отопительного и неотопительного (в процессе гидравлических испытаний) периодов. </w:t>
      </w:r>
    </w:p>
    <w:p w14:paraId="127EE147"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Протяженность тепловых сетей устанавливается по данным  о протяженности прямого и обратного теплопроводов тепловой сети, представленных в электронной модели системы теплоснабжения и/или по данным расчета энергетических характеристик тепловых сетей. </w:t>
      </w:r>
    </w:p>
    <w:p w14:paraId="28952CB2"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Для вычисления интенсивности отказов/повреждений в расчет принимаются все зафиксированные события отказов оборудования тепловых сетей в течение календарного года, в том числе события отказов, которые не приводили к прекращению теплоснабжения потребителей, а также события отказов (повреждения, свищи на теплопроводах) с отложенным ремонтом. </w:t>
      </w:r>
    </w:p>
    <w:p w14:paraId="7DE08293"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В процессе вычислений предполагается, что протяженность и материальная характеристика тепловых сетей, а также значения тепловых нагрузок потребителей тепловой энергии, остаются неизменными. </w:t>
      </w:r>
    </w:p>
    <w:p w14:paraId="28FE4068"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Ввиду отсутствия необходимых исходных данных расчет интегральной и приведённой интенсивностей отказов (повреждений), а также интенсивности отказов для разных диаметров теплопроводов в зоне действия системы теплоснабжения города провести не удалось. Поэтому параметры, которые применяются для описания базового состояния по отказам тепловых сетей,  для городского округа </w:t>
      </w:r>
      <w:r w:rsidR="00143F15" w:rsidRPr="00C71A9E">
        <w:rPr>
          <w:rFonts w:ascii="Times New Roman" w:hAnsi="Times New Roman" w:cs="Times New Roman"/>
          <w:sz w:val="24"/>
          <w:szCs w:val="24"/>
        </w:rPr>
        <w:t>Сергиев Посад</w:t>
      </w:r>
      <w:r w:rsidRPr="00C71A9E">
        <w:rPr>
          <w:rFonts w:ascii="Times New Roman" w:hAnsi="Times New Roman" w:cs="Times New Roman"/>
          <w:sz w:val="24"/>
          <w:szCs w:val="24"/>
        </w:rPr>
        <w:t xml:space="preserve"> принимаются в соответствии с аналогичными показателями других городов-аналогов за период 2010 – 2017 годов. </w:t>
      </w:r>
    </w:p>
    <w:p w14:paraId="3CF9AB20"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lastRenderedPageBreak/>
        <w:t>В дальнейшем для расчетов вероятности отказов участков тепловых сетей приняты  следующие зависимости:</w:t>
      </w:r>
    </w:p>
    <w:p w14:paraId="5126C031" w14:textId="77777777" w:rsidR="005C3B0C" w:rsidRPr="00C71A9E" w:rsidRDefault="005C3B0C" w:rsidP="00C71A9E">
      <w:pPr>
        <w:pStyle w:val="a3"/>
        <w:numPr>
          <w:ilvl w:val="0"/>
          <w:numId w:val="2"/>
        </w:num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для описания интенсивности устойчивых отказов тепловых сетей в зависимости от диаметра теплопроводов:</w:t>
      </w:r>
    </w:p>
    <w:p w14:paraId="56A80246" w14:textId="77777777" w:rsidR="005C3B0C" w:rsidRPr="00C71A9E" w:rsidRDefault="00FC1431" w:rsidP="00C71A9E">
      <w:pPr>
        <w:pStyle w:val="a3"/>
        <w:spacing w:after="0" w:line="240" w:lineRule="auto"/>
        <w:ind w:left="1286"/>
        <w:jc w:val="center"/>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λ</m:t>
            </m:r>
          </m:e>
          <m:sub>
            <m:r>
              <w:rPr>
                <w:rFonts w:ascii="Cambria Math" w:hAnsi="Cambria Math" w:cs="Times New Roman"/>
              </w:rPr>
              <m:t>0</m:t>
            </m:r>
          </m:sub>
        </m:sSub>
        <m:r>
          <w:rPr>
            <w:rFonts w:ascii="Cambria Math" w:hAnsi="Cambria Math" w:cs="Times New Roman"/>
          </w:rPr>
          <m:t>=0,1exp⁡</m:t>
        </m:r>
        <m:d>
          <m:dPr>
            <m:ctrlPr>
              <w:rPr>
                <w:rFonts w:ascii="Cambria Math" w:hAnsi="Cambria Math" w:cs="Times New Roman"/>
              </w:rPr>
            </m:ctrlPr>
          </m:dPr>
          <m:e>
            <m:r>
              <w:rPr>
                <w:rFonts w:ascii="Cambria Math" w:hAnsi="Cambria Math" w:cs="Times New Roman"/>
              </w:rPr>
              <m:t>-2.8</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y</m:t>
                </m:r>
              </m:sub>
            </m:sSub>
          </m:e>
        </m:d>
      </m:oMath>
      <w:r w:rsidR="005C3B0C" w:rsidRPr="00C71A9E">
        <w:rPr>
          <w:rFonts w:ascii="Times New Roman" w:hAnsi="Times New Roman" w:cs="Times New Roman"/>
          <w:i/>
          <w:sz w:val="24"/>
          <w:szCs w:val="24"/>
        </w:rPr>
        <w:t xml:space="preserve">,                                       </w:t>
      </w:r>
      <w:r w:rsidR="005C3B0C" w:rsidRPr="00C71A9E">
        <w:rPr>
          <w:rFonts w:ascii="Times New Roman" w:hAnsi="Times New Roman" w:cs="Times New Roman"/>
          <w:sz w:val="24"/>
          <w:szCs w:val="24"/>
        </w:rPr>
        <w:t xml:space="preserve">  </w:t>
      </w:r>
    </w:p>
    <w:p w14:paraId="066C158B" w14:textId="77777777" w:rsidR="005C3B0C" w:rsidRPr="00C71A9E" w:rsidRDefault="005C3B0C" w:rsidP="00C71A9E">
      <w:p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где</w:t>
      </w:r>
    </w:p>
    <w:p w14:paraId="7B832E5D" w14:textId="77777777" w:rsidR="005C3B0C" w:rsidRPr="00C71A9E" w:rsidRDefault="00FC1431" w:rsidP="00C71A9E">
      <w:pPr>
        <w:spacing w:after="0" w:line="240" w:lineRule="auto"/>
        <w:jc w:val="both"/>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y</m:t>
            </m:r>
          </m:sub>
        </m:sSub>
      </m:oMath>
      <w:r w:rsidR="005C3B0C" w:rsidRPr="00C71A9E">
        <w:rPr>
          <w:rFonts w:ascii="Times New Roman" w:hAnsi="Times New Roman" w:cs="Times New Roman"/>
          <w:sz w:val="24"/>
          <w:szCs w:val="24"/>
        </w:rPr>
        <w:t xml:space="preserve"> - условный диаметр участка тепловой сети, м.</w:t>
      </w:r>
    </w:p>
    <w:p w14:paraId="7296A0D1" w14:textId="77777777" w:rsidR="005C3B0C" w:rsidRPr="00C71A9E" w:rsidRDefault="005C3B0C" w:rsidP="00C71A9E">
      <w:pPr>
        <w:pStyle w:val="a3"/>
        <w:numPr>
          <w:ilvl w:val="0"/>
          <w:numId w:val="2"/>
        </w:num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для описания интенсивности отказов участков тепловых сетей в зависимости от срока службы:</w:t>
      </w:r>
    </w:p>
    <w:p w14:paraId="17A455A8" w14:textId="77777777" w:rsidR="005C3B0C" w:rsidRPr="00C71A9E" w:rsidRDefault="005C3B0C" w:rsidP="00C71A9E">
      <w:pPr>
        <w:pStyle w:val="a3"/>
        <w:tabs>
          <w:tab w:val="left" w:pos="7711"/>
        </w:tabs>
        <w:spacing w:after="0" w:line="240" w:lineRule="auto"/>
        <w:ind w:left="1286"/>
        <w:jc w:val="center"/>
        <w:rPr>
          <w:rFonts w:ascii="Times New Roman" w:eastAsia="Times New Roman" w:hAnsi="Times New Roman" w:cs="Times New Roman"/>
          <w:sz w:val="24"/>
          <w:szCs w:val="24"/>
        </w:rPr>
      </w:pPr>
      <m:oMath>
        <m:r>
          <w:rPr>
            <w:rFonts w:ascii="Cambria Math" w:hAnsi="Cambria Math" w:cs="Times New Roman"/>
          </w:rPr>
          <m:t>λ</m:t>
        </m:r>
        <m:d>
          <m:dPr>
            <m:ctrlPr>
              <w:rPr>
                <w:rFonts w:ascii="Cambria Math" w:hAnsi="Cambria Math" w:cs="Times New Roman"/>
              </w:rPr>
            </m:ctrlPr>
          </m:dPr>
          <m:e>
            <m:r>
              <w:rPr>
                <w:rFonts w:ascii="Cambria Math" w:hAnsi="Cambria Math" w:cs="Times New Roman"/>
              </w:rPr>
              <m:t>t</m:t>
            </m:r>
          </m:e>
        </m:d>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λ</m:t>
            </m:r>
          </m:e>
          <m:sub>
            <m:r>
              <w:rPr>
                <w:rFonts w:ascii="Cambria Math" w:hAnsi="Cambria Math" w:cs="Times New Roman"/>
              </w:rPr>
              <m:t>0</m:t>
            </m:r>
          </m:sub>
        </m:sSub>
        <m:sSup>
          <m:sSupPr>
            <m:ctrlPr>
              <w:rPr>
                <w:rFonts w:ascii="Cambria Math" w:hAnsi="Cambria Math" w:cs="Times New Roman"/>
              </w:rPr>
            </m:ctrlPr>
          </m:sSupPr>
          <m:e>
            <m:d>
              <m:dPr>
                <m:ctrlPr>
                  <w:rPr>
                    <w:rFonts w:ascii="Cambria Math" w:hAnsi="Cambria Math" w:cs="Times New Roman"/>
                  </w:rPr>
                </m:ctrlPr>
              </m:dPr>
              <m:e>
                <m:r>
                  <w:rPr>
                    <w:rFonts w:ascii="Cambria Math" w:hAnsi="Cambria Math" w:cs="Times New Roman"/>
                  </w:rPr>
                  <m:t>0,1τ</m:t>
                </m:r>
              </m:e>
            </m:d>
          </m:e>
          <m:sup>
            <m:r>
              <w:rPr>
                <w:rFonts w:ascii="Cambria Math" w:hAnsi="Cambria Math" w:cs="Times New Roman"/>
              </w:rPr>
              <m:t>α-1</m:t>
            </m:r>
          </m:sup>
        </m:sSup>
      </m:oMath>
      <w:r w:rsidRPr="00C71A9E">
        <w:rPr>
          <w:rFonts w:ascii="Times New Roman" w:eastAsia="Times New Roman" w:hAnsi="Times New Roman" w:cs="Times New Roman"/>
          <w:sz w:val="24"/>
          <w:szCs w:val="24"/>
        </w:rPr>
        <w:t xml:space="preserve">                                           </w:t>
      </w:r>
    </w:p>
    <w:p w14:paraId="1676DEE2"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w:r w:rsidRPr="00C71A9E">
        <w:rPr>
          <w:rFonts w:ascii="Times New Roman" w:hAnsi="Times New Roman" w:cs="Times New Roman"/>
          <w:sz w:val="24"/>
          <w:szCs w:val="24"/>
        </w:rPr>
        <w:t>где</w:t>
      </w:r>
    </w:p>
    <w:p w14:paraId="69513733" w14:textId="77777777" w:rsidR="005C3B0C" w:rsidRPr="00C71A9E" w:rsidRDefault="00FC1431" w:rsidP="00C71A9E">
      <w:pPr>
        <w:pStyle w:val="a3"/>
        <w:spacing w:after="0" w:line="240" w:lineRule="auto"/>
        <w:ind w:left="0"/>
        <w:jc w:val="both"/>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λ</m:t>
            </m:r>
          </m:e>
          <m:sub>
            <m:r>
              <w:rPr>
                <w:rFonts w:ascii="Cambria Math" w:hAnsi="Cambria Math" w:cs="Times New Roman"/>
              </w:rPr>
              <m:t>0</m:t>
            </m:r>
          </m:sub>
        </m:sSub>
      </m:oMath>
      <w:r w:rsidR="005C3B0C" w:rsidRPr="00C71A9E">
        <w:rPr>
          <w:rFonts w:ascii="Times New Roman" w:hAnsi="Times New Roman" w:cs="Times New Roman"/>
          <w:sz w:val="24"/>
          <w:szCs w:val="24"/>
        </w:rPr>
        <w:t xml:space="preserve"> - интенсивность устойчивых отказов, 1/км/год;</w:t>
      </w:r>
    </w:p>
    <w:p w14:paraId="6BBF9B15"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m:oMath>
        <m:r>
          <w:rPr>
            <w:rFonts w:ascii="Cambria Math" w:hAnsi="Cambria Math" w:cs="Times New Roman"/>
          </w:rPr>
          <m:t>τ</m:t>
        </m:r>
      </m:oMath>
      <w:r w:rsidRPr="00C71A9E">
        <w:rPr>
          <w:rFonts w:ascii="Times New Roman" w:hAnsi="Times New Roman" w:cs="Times New Roman"/>
          <w:sz w:val="24"/>
          <w:szCs w:val="24"/>
        </w:rPr>
        <w:t xml:space="preserve"> - срок эксплуатации участка тепловой сети, лет;</w:t>
      </w:r>
    </w:p>
    <w:p w14:paraId="30AD62A0"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m:oMath>
        <m:r>
          <w:rPr>
            <w:rFonts w:ascii="Cambria Math" w:hAnsi="Cambria Math" w:cs="Times New Roman"/>
          </w:rPr>
          <m:t>α</m:t>
        </m:r>
      </m:oMath>
      <w:r w:rsidRPr="00C71A9E">
        <w:rPr>
          <w:rFonts w:ascii="Times New Roman" w:hAnsi="Times New Roman" w:cs="Times New Roman"/>
          <w:sz w:val="24"/>
          <w:szCs w:val="24"/>
        </w:rPr>
        <w:t xml:space="preserve"> - параметр распределения Гнеденко-Вейбулла,</w:t>
      </w:r>
    </w:p>
    <w:p w14:paraId="06AD607B"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w:r w:rsidRPr="00C71A9E">
        <w:rPr>
          <w:rFonts w:ascii="Times New Roman" w:hAnsi="Times New Roman" w:cs="Times New Roman"/>
          <w:sz w:val="24"/>
          <w:szCs w:val="24"/>
        </w:rPr>
        <w:t xml:space="preserve"> где параметр распределения вычисляется как</w:t>
      </w:r>
    </w:p>
    <w:p w14:paraId="445B05AE"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w:p>
    <w:p w14:paraId="72F5CA7C" w14:textId="77777777" w:rsidR="005C3B0C" w:rsidRPr="00C71A9E" w:rsidRDefault="005C3B0C" w:rsidP="00C71A9E">
      <w:pPr>
        <w:spacing w:after="0" w:line="240" w:lineRule="auto"/>
        <w:ind w:firstLine="677"/>
        <w:jc w:val="center"/>
        <w:rPr>
          <w:rFonts w:ascii="Times New Roman" w:hAnsi="Times New Roman" w:cs="Times New Roman"/>
          <w:sz w:val="24"/>
          <w:szCs w:val="24"/>
        </w:rPr>
      </w:pPr>
      <m:oMath>
        <m:r>
          <w:rPr>
            <w:rFonts w:ascii="Cambria Math" w:hAnsi="Cambria Math" w:cs="Times New Roman"/>
          </w:rPr>
          <m:t>α=</m:t>
        </m:r>
        <m:d>
          <m:dPr>
            <m:begChr m:val="{"/>
            <m:endChr m:val=""/>
            <m:ctrlPr>
              <w:rPr>
                <w:rFonts w:ascii="Cambria Math" w:hAnsi="Cambria Math" w:cs="Times New Roman"/>
              </w:rPr>
            </m:ctrlPr>
          </m:dPr>
          <m:e>
            <m:eqArr>
              <m:eqArrPr>
                <m:ctrlPr>
                  <w:rPr>
                    <w:rFonts w:ascii="Cambria Math" w:hAnsi="Cambria Math" w:cs="Times New Roman"/>
                  </w:rPr>
                </m:ctrlPr>
              </m:eqArrPr>
              <m:e>
                <m:r>
                  <w:rPr>
                    <w:rFonts w:ascii="Cambria Math" w:hAnsi="Cambria Math" w:cs="Times New Roman"/>
                  </w:rPr>
                  <m:t>0,8при0&lt;τ≤3</m:t>
                </m:r>
              </m:e>
              <m:e>
                <m:r>
                  <w:rPr>
                    <w:rFonts w:ascii="Cambria Math" w:hAnsi="Cambria Math" w:cs="Times New Roman"/>
                  </w:rPr>
                  <m:t>1при3≤τ≤17</m:t>
                </m:r>
              </m:e>
              <m:e>
                <m:r>
                  <w:rPr>
                    <w:rFonts w:ascii="Cambria Math" w:hAnsi="Cambria Math" w:cs="Times New Roman"/>
                  </w:rPr>
                  <m:t>0,5∙</m:t>
                </m:r>
                <m:sSup>
                  <m:sSupPr>
                    <m:ctrlPr>
                      <w:rPr>
                        <w:rFonts w:ascii="Cambria Math" w:hAnsi="Cambria Math" w:cs="Times New Roman"/>
                      </w:rPr>
                    </m:ctrlPr>
                  </m:sSupPr>
                  <m:e>
                    <m:r>
                      <w:rPr>
                        <w:rFonts w:ascii="Cambria Math" w:hAnsi="Cambria Math" w:cs="Times New Roman"/>
                      </w:rPr>
                      <m:t>e</m:t>
                    </m:r>
                  </m:e>
                  <m:sup>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τ</m:t>
                            </m:r>
                          </m:num>
                          <m:den>
                            <m:r>
                              <w:rPr>
                                <w:rFonts w:ascii="Cambria Math" w:hAnsi="Cambria Math" w:cs="Times New Roman"/>
                              </w:rPr>
                              <m:t>20</m:t>
                            </m:r>
                          </m:den>
                        </m:f>
                      </m:e>
                    </m:d>
                  </m:sup>
                </m:sSup>
                <m:r>
                  <w:rPr>
                    <w:rFonts w:ascii="Cambria Math" w:hAnsi="Cambria Math" w:cs="Times New Roman"/>
                  </w:rPr>
                  <m:t>приτ&gt;17</m:t>
                </m:r>
              </m:e>
            </m:eqArr>
          </m:e>
        </m:d>
      </m:oMath>
      <w:r w:rsidRPr="00C71A9E">
        <w:rPr>
          <w:rFonts w:ascii="Times New Roman" w:hAnsi="Times New Roman" w:cs="Times New Roman"/>
          <w:sz w:val="24"/>
          <w:szCs w:val="24"/>
        </w:rPr>
        <w:t xml:space="preserve">                                             </w:t>
      </w:r>
    </w:p>
    <w:p w14:paraId="5A65F4ED" w14:textId="77777777" w:rsidR="005C3B0C" w:rsidRPr="00C71A9E" w:rsidRDefault="005C3B0C" w:rsidP="00C71A9E">
      <w:pPr>
        <w:pStyle w:val="a3"/>
        <w:spacing w:after="0" w:line="240" w:lineRule="auto"/>
        <w:ind w:left="0"/>
        <w:jc w:val="both"/>
        <w:rPr>
          <w:rFonts w:ascii="Times New Roman" w:hAnsi="Times New Roman" w:cs="Times New Roman"/>
          <w:sz w:val="24"/>
          <w:szCs w:val="24"/>
        </w:rPr>
      </w:pPr>
    </w:p>
    <w:p w14:paraId="147207EF" w14:textId="575598AF" w:rsidR="005C3B0C" w:rsidRPr="00C71A9E" w:rsidRDefault="005C3B0C" w:rsidP="00C71A9E">
      <w:pPr>
        <w:spacing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В таблице 11.1</w:t>
      </w:r>
      <w:r w:rsidR="00C71A9E">
        <w:rPr>
          <w:rFonts w:ascii="Times New Roman" w:hAnsi="Times New Roman" w:cs="Times New Roman"/>
          <w:sz w:val="24"/>
          <w:szCs w:val="24"/>
        </w:rPr>
        <w:t>-1</w:t>
      </w:r>
      <w:r w:rsidRPr="00C71A9E">
        <w:rPr>
          <w:rFonts w:ascii="Times New Roman" w:hAnsi="Times New Roman" w:cs="Times New Roman"/>
          <w:sz w:val="24"/>
          <w:szCs w:val="24"/>
        </w:rPr>
        <w:t xml:space="preserve"> приведены данные расчетов интенсивности устойчивых отказов на участках тепловых сетей с разными диаметрами и интенсивности отказов для участков со сроком эксплуатации 37 лет, рассчитанные с использованием уравнений 1.2 и 1.3. </w:t>
      </w:r>
    </w:p>
    <w:p w14:paraId="75A71B83" w14:textId="31837B93" w:rsidR="005C3B0C" w:rsidRPr="00C71A9E" w:rsidRDefault="005C3B0C" w:rsidP="00C71A9E">
      <w:pPr>
        <w:pStyle w:val="a4"/>
        <w:rPr>
          <w:rFonts w:cs="Times New Roman"/>
          <w:sz w:val="24"/>
          <w:szCs w:val="24"/>
        </w:rPr>
      </w:pPr>
      <w:bookmarkStart w:id="3" w:name="_Toc27052924"/>
      <w:bookmarkStart w:id="4" w:name="_Toc46999289"/>
      <w:r w:rsidRPr="00C71A9E">
        <w:rPr>
          <w:rFonts w:cs="Times New Roman"/>
          <w:sz w:val="24"/>
          <w:szCs w:val="24"/>
        </w:rPr>
        <w:t xml:space="preserve">Таблица </w:t>
      </w:r>
      <w:r w:rsidR="00C71A9E" w:rsidRPr="00C71A9E">
        <w:rPr>
          <w:rFonts w:cs="Times New Roman"/>
          <w:sz w:val="24"/>
          <w:szCs w:val="24"/>
        </w:rPr>
        <w:t>11.1-1</w:t>
      </w:r>
      <w:r w:rsidRPr="00C71A9E">
        <w:rPr>
          <w:rFonts w:cs="Times New Roman"/>
          <w:sz w:val="24"/>
          <w:szCs w:val="24"/>
        </w:rPr>
        <w:t xml:space="preserve"> Базовые показатели интенсивности отказов тепловых сетей</w:t>
      </w:r>
      <w:bookmarkEnd w:id="3"/>
      <w:bookmarkEnd w:id="4"/>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6" w:type="dxa"/>
          <w:left w:w="144" w:type="dxa"/>
          <w:right w:w="96" w:type="dxa"/>
        </w:tblCellMar>
        <w:tblLook w:val="04A0" w:firstRow="1" w:lastRow="0" w:firstColumn="1" w:lastColumn="0" w:noHBand="0" w:noVBand="1"/>
      </w:tblPr>
      <w:tblGrid>
        <w:gridCol w:w="3198"/>
        <w:gridCol w:w="3198"/>
        <w:gridCol w:w="3199"/>
      </w:tblGrid>
      <w:tr w:rsidR="005C3B0C" w:rsidRPr="00C71A9E" w14:paraId="53AF5299" w14:textId="77777777" w:rsidTr="00C71A9E">
        <w:trPr>
          <w:trHeight w:val="20"/>
          <w:tblHeader/>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6D75991" w14:textId="77777777" w:rsidR="005C3B0C" w:rsidRPr="00C71A9E" w:rsidRDefault="005C3B0C" w:rsidP="00C71A9E">
            <w:pPr>
              <w:spacing w:after="0" w:line="240" w:lineRule="auto"/>
              <w:ind w:left="-37" w:firstLine="19"/>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Диаметр участков тепловых сетей, м</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E93D59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Интенсивность устойчивых отказов, 1/км/год</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7875A10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Интенсивность отказов для участков со сроком эксплуатации 37 лет</w:t>
            </w:r>
          </w:p>
        </w:tc>
      </w:tr>
      <w:tr w:rsidR="005C3B0C" w:rsidRPr="00C71A9E" w14:paraId="0750BD42"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8009552"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0,05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96D272F"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0,087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B84F8FD"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1,506 </w:t>
            </w:r>
          </w:p>
        </w:tc>
      </w:tr>
      <w:tr w:rsidR="005C3B0C" w:rsidRPr="00C71A9E" w14:paraId="700B8F44"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3F793B0F"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0,07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8DB7D20"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0,082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75C03D4"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1,424 </w:t>
            </w:r>
          </w:p>
        </w:tc>
      </w:tr>
      <w:tr w:rsidR="005C3B0C" w:rsidRPr="00C71A9E" w14:paraId="19A40A5A"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68406D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0,08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206FF3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0,080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31796853"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1,385 </w:t>
            </w:r>
          </w:p>
        </w:tc>
      </w:tr>
      <w:tr w:rsidR="005C3B0C" w:rsidRPr="00C71A9E" w14:paraId="7D2E616D"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452DDC23"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0,1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B63027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0,076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706210E0"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1,309 </w:t>
            </w:r>
          </w:p>
        </w:tc>
      </w:tr>
      <w:tr w:rsidR="005C3B0C" w:rsidRPr="00C71A9E" w14:paraId="3D486FC1"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775C7CC5"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0,15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322B7A3E"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0,066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48FD6CEC"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1,138 </w:t>
            </w:r>
          </w:p>
        </w:tc>
      </w:tr>
      <w:tr w:rsidR="005C3B0C" w:rsidRPr="00C71A9E" w14:paraId="00CFE6E5"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EF406AC"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0,2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2B0B9DF"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0,057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0D75B22"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0,99 </w:t>
            </w:r>
          </w:p>
        </w:tc>
      </w:tr>
      <w:tr w:rsidR="005C3B0C" w:rsidRPr="00C71A9E" w14:paraId="3C708066"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42D993DE"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0,25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300A79BA"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0,050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CEC9DDA"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0,86 </w:t>
            </w:r>
          </w:p>
        </w:tc>
      </w:tr>
      <w:tr w:rsidR="005C3B0C" w:rsidRPr="00C71A9E" w14:paraId="28A4C5E4"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42FA987B"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0,3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2B86ED7"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0,043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88104E0"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0,748 </w:t>
            </w:r>
          </w:p>
        </w:tc>
      </w:tr>
      <w:tr w:rsidR="005C3B0C" w:rsidRPr="00C71A9E" w14:paraId="0EC15108"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54487E5D"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0,35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7C249B03"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0,038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35BAB24"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0,650 </w:t>
            </w:r>
          </w:p>
        </w:tc>
      </w:tr>
      <w:tr w:rsidR="005C3B0C" w:rsidRPr="00C71A9E" w14:paraId="3FCAD516"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294E684A"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0,4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4003A431"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0,033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66BEC650"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0,565 </w:t>
            </w:r>
          </w:p>
        </w:tc>
      </w:tr>
      <w:tr w:rsidR="005C3B0C" w:rsidRPr="00C71A9E" w14:paraId="1A2DB7FE"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635D87A7"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0,5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62A09A2"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0,025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65C037E8"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0,427 </w:t>
            </w:r>
          </w:p>
        </w:tc>
      </w:tr>
      <w:tr w:rsidR="005C3B0C" w:rsidRPr="00C71A9E" w14:paraId="1E646609"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66F856A6"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0,6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6021142A"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0,019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700F84BE"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0,323 </w:t>
            </w:r>
          </w:p>
        </w:tc>
      </w:tr>
      <w:tr w:rsidR="005C3B0C" w:rsidRPr="00C71A9E" w14:paraId="137F5DD5" w14:textId="77777777" w:rsidTr="00C71A9E">
        <w:trPr>
          <w:trHeight w:val="20"/>
        </w:trPr>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0CAB283C"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0,7 </w:t>
            </w:r>
          </w:p>
        </w:tc>
        <w:tc>
          <w:tcPr>
            <w:tcW w:w="1666"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1D334BC8"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0,014 </w:t>
            </w:r>
          </w:p>
        </w:tc>
        <w:tc>
          <w:tcPr>
            <w:tcW w:w="1667" w:type="pct"/>
            <w:tcBorders>
              <w:top w:val="single" w:sz="4" w:space="0" w:color="000001"/>
              <w:left w:val="single" w:sz="4" w:space="0" w:color="000001"/>
              <w:bottom w:val="single" w:sz="4" w:space="0" w:color="000001"/>
              <w:right w:val="single" w:sz="4" w:space="0" w:color="000001"/>
            </w:tcBorders>
            <w:shd w:val="clear" w:color="auto" w:fill="auto"/>
            <w:tcMar>
              <w:left w:w="144" w:type="dxa"/>
            </w:tcMar>
            <w:vAlign w:val="center"/>
          </w:tcPr>
          <w:p w14:paraId="53EF0428" w14:textId="77777777" w:rsidR="005C3B0C" w:rsidRPr="00C71A9E" w:rsidRDefault="005C3B0C" w:rsidP="00C71A9E">
            <w:pPr>
              <w:spacing w:after="0" w:line="240" w:lineRule="auto"/>
              <w:ind w:left="-37"/>
              <w:jc w:val="center"/>
              <w:rPr>
                <w:rFonts w:ascii="Times New Roman" w:eastAsia="Arial" w:hAnsi="Times New Roman" w:cs="Times New Roman"/>
                <w:color w:val="000000"/>
                <w:sz w:val="20"/>
                <w:szCs w:val="20"/>
              </w:rPr>
            </w:pPr>
            <w:r w:rsidRPr="00C71A9E">
              <w:rPr>
                <w:rFonts w:ascii="Times New Roman" w:hAnsi="Times New Roman" w:cs="Times New Roman"/>
                <w:sz w:val="20"/>
                <w:szCs w:val="20"/>
              </w:rPr>
              <w:t xml:space="preserve">0,244 </w:t>
            </w:r>
          </w:p>
        </w:tc>
      </w:tr>
    </w:tbl>
    <w:p w14:paraId="542106FD" w14:textId="77777777" w:rsidR="005C3B0C" w:rsidRPr="00C71A9E" w:rsidRDefault="005C3B0C" w:rsidP="00C71A9E">
      <w:pPr>
        <w:pStyle w:val="2"/>
        <w:numPr>
          <w:ilvl w:val="1"/>
          <w:numId w:val="11"/>
        </w:numPr>
        <w:spacing w:line="240" w:lineRule="auto"/>
        <w:ind w:left="0" w:firstLine="567"/>
        <w:rPr>
          <w:rFonts w:ascii="Times New Roman" w:hAnsi="Times New Roman" w:cs="Times New Roman"/>
        </w:rPr>
      </w:pPr>
      <w:bookmarkStart w:id="5" w:name="_Toc46999142"/>
      <w:bookmarkStart w:id="6" w:name="_Toc70515606"/>
      <w:r w:rsidRPr="00C71A9E">
        <w:rPr>
          <w:rFonts w:ascii="Times New Roman" w:hAnsi="Times New Roman" w:cs="Times New Roman"/>
        </w:rPr>
        <w:t>Часть 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5"/>
      <w:bookmarkEnd w:id="6"/>
    </w:p>
    <w:p w14:paraId="6EBFE63B" w14:textId="77777777" w:rsidR="005C3B0C" w:rsidRPr="00C71A9E" w:rsidRDefault="005C3B0C" w:rsidP="00C71A9E">
      <w:pPr>
        <w:spacing w:before="240"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Одним из важнейших параметров при восстановлении тепловых сетей является продолжительность ремонтов, или ремонтопригодность. Под ремонтопригодностью понимается способность к поддержанию и восстановлению работоспособного состояния </w:t>
      </w:r>
      <w:r w:rsidRPr="00C71A9E">
        <w:rPr>
          <w:rFonts w:ascii="Times New Roman" w:hAnsi="Times New Roman" w:cs="Times New Roman"/>
          <w:sz w:val="24"/>
          <w:szCs w:val="24"/>
        </w:rPr>
        <w:lastRenderedPageBreak/>
        <w:t xml:space="preserve">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принимается время </w:t>
      </w:r>
      <w:proofErr w:type="spellStart"/>
      <w:r w:rsidRPr="00C71A9E">
        <w:rPr>
          <w:rFonts w:ascii="Times New Roman" w:hAnsi="Times New Roman" w:cs="Times New Roman"/>
          <w:i/>
          <w:sz w:val="24"/>
          <w:szCs w:val="24"/>
        </w:rPr>
        <w:t>z</w:t>
      </w:r>
      <w:r w:rsidRPr="00C71A9E">
        <w:rPr>
          <w:rFonts w:ascii="Times New Roman" w:hAnsi="Times New Roman" w:cs="Times New Roman"/>
          <w:i/>
          <w:sz w:val="24"/>
          <w:szCs w:val="24"/>
          <w:vertAlign w:val="subscript"/>
        </w:rPr>
        <w:t>p</w:t>
      </w:r>
      <w:proofErr w:type="spellEnd"/>
      <w:r w:rsidRPr="00C71A9E">
        <w:rPr>
          <w:rFonts w:ascii="Times New Roman" w:hAnsi="Times New Roman" w:cs="Times New Roman"/>
          <w:sz w:val="24"/>
          <w:szCs w:val="24"/>
        </w:rPr>
        <w:t>, необходимое для ликвидации повреждения.</w:t>
      </w:r>
    </w:p>
    <w:p w14:paraId="52F05227"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Этот параметр зависит от конструкции теплопровода и типа его прокладки (надземный или подземный), от диаметра теплопровода, расстояния между секционирующими задвижками, определяющими объем сетевой воды, которую нужно дренировать до начала ремонта, а затем восполнить после его завершения. </w:t>
      </w:r>
    </w:p>
    <w:p w14:paraId="688C9196"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Параметр </w:t>
      </w:r>
      <w:proofErr w:type="spellStart"/>
      <w:r w:rsidRPr="00C71A9E">
        <w:rPr>
          <w:rFonts w:ascii="Times New Roman" w:hAnsi="Times New Roman" w:cs="Times New Roman"/>
          <w:i/>
          <w:sz w:val="28"/>
          <w:szCs w:val="28"/>
        </w:rPr>
        <w:t>z</w:t>
      </w:r>
      <w:r w:rsidRPr="00C71A9E">
        <w:rPr>
          <w:rFonts w:ascii="Times New Roman" w:hAnsi="Times New Roman" w:cs="Times New Roman"/>
          <w:i/>
          <w:sz w:val="28"/>
          <w:szCs w:val="28"/>
          <w:vertAlign w:val="subscript"/>
        </w:rPr>
        <w:t>p</w:t>
      </w:r>
      <w:proofErr w:type="spellEnd"/>
      <w:r w:rsidRPr="00C71A9E">
        <w:rPr>
          <w:rFonts w:ascii="Times New Roman" w:hAnsi="Times New Roman" w:cs="Times New Roman"/>
          <w:sz w:val="24"/>
          <w:szCs w:val="24"/>
        </w:rPr>
        <w:t xml:space="preserve"> также зависит от оснащения теплосетевой организации машинами, механизмами и транспортом, которые требуются для выполнения аварийно-</w:t>
      </w:r>
    </w:p>
    <w:p w14:paraId="73BA0526" w14:textId="77777777" w:rsidR="005C3B0C" w:rsidRPr="00C71A9E" w:rsidRDefault="005C3B0C" w:rsidP="00C71A9E">
      <w:p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 xml:space="preserve">восстановительных работ. Как правило, параметр </w:t>
      </w:r>
      <w:proofErr w:type="spellStart"/>
      <w:r w:rsidRPr="00C71A9E">
        <w:rPr>
          <w:rFonts w:ascii="Times New Roman" w:hAnsi="Times New Roman" w:cs="Times New Roman"/>
          <w:i/>
          <w:sz w:val="24"/>
          <w:szCs w:val="24"/>
        </w:rPr>
        <w:t>z</w:t>
      </w:r>
      <w:r w:rsidRPr="00C71A9E">
        <w:rPr>
          <w:rFonts w:ascii="Times New Roman" w:hAnsi="Times New Roman" w:cs="Times New Roman"/>
          <w:i/>
          <w:sz w:val="24"/>
          <w:szCs w:val="24"/>
          <w:vertAlign w:val="subscript"/>
        </w:rPr>
        <w:t>p</w:t>
      </w:r>
      <w:proofErr w:type="spellEnd"/>
      <w:r w:rsidRPr="00C71A9E">
        <w:rPr>
          <w:rFonts w:ascii="Times New Roman" w:hAnsi="Times New Roman" w:cs="Times New Roman"/>
          <w:sz w:val="24"/>
          <w:szCs w:val="24"/>
        </w:rPr>
        <w:t xml:space="preserve"> определяется по эксплуатационным данным, характерным для каждого теплоснабжающего предприятия.  </w:t>
      </w:r>
    </w:p>
    <w:p w14:paraId="426484F5" w14:textId="77777777" w:rsidR="005C3B0C" w:rsidRPr="00C71A9E" w:rsidRDefault="005C3B0C" w:rsidP="00C71A9E">
      <w:pPr>
        <w:spacing w:after="0" w:line="240" w:lineRule="auto"/>
        <w:ind w:firstLine="567"/>
        <w:rPr>
          <w:rFonts w:ascii="Times New Roman" w:hAnsi="Times New Roman" w:cs="Times New Roman"/>
          <w:sz w:val="24"/>
          <w:szCs w:val="24"/>
        </w:rPr>
      </w:pPr>
      <w:r w:rsidRPr="00C71A9E">
        <w:rPr>
          <w:rFonts w:ascii="Times New Roman" w:hAnsi="Times New Roman" w:cs="Times New Roman"/>
          <w:sz w:val="24"/>
          <w:szCs w:val="24"/>
        </w:rPr>
        <w:t xml:space="preserve">В составе данных, представленных </w:t>
      </w:r>
      <w:proofErr w:type="gramStart"/>
      <w:r w:rsidR="00C8415C" w:rsidRPr="00C71A9E">
        <w:rPr>
          <w:rFonts w:ascii="Times New Roman" w:hAnsi="Times New Roman" w:cs="Times New Roman"/>
          <w:sz w:val="24"/>
          <w:szCs w:val="24"/>
        </w:rPr>
        <w:t>предприятиями</w:t>
      </w:r>
      <w:proofErr w:type="gramEnd"/>
      <w:r w:rsidRPr="00C71A9E">
        <w:rPr>
          <w:rFonts w:ascii="Times New Roman" w:hAnsi="Times New Roman" w:cs="Times New Roman"/>
          <w:sz w:val="24"/>
          <w:szCs w:val="24"/>
        </w:rPr>
        <w:t xml:space="preserve"> содержатся:  </w:t>
      </w:r>
    </w:p>
    <w:p w14:paraId="254D721D" w14:textId="77777777" w:rsidR="005C3B0C" w:rsidRPr="00C71A9E" w:rsidRDefault="005C3B0C" w:rsidP="00C71A9E">
      <w:pPr>
        <w:numPr>
          <w:ilvl w:val="0"/>
          <w:numId w:val="3"/>
        </w:numPr>
        <w:spacing w:after="0" w:line="240" w:lineRule="auto"/>
        <w:ind w:left="0"/>
        <w:jc w:val="both"/>
        <w:rPr>
          <w:rFonts w:ascii="Times New Roman" w:hAnsi="Times New Roman" w:cs="Times New Roman"/>
          <w:sz w:val="24"/>
          <w:szCs w:val="24"/>
        </w:rPr>
      </w:pPr>
      <w:r w:rsidRPr="00C71A9E">
        <w:rPr>
          <w:rFonts w:ascii="Times New Roman" w:hAnsi="Times New Roman" w:cs="Times New Roman"/>
          <w:sz w:val="24"/>
          <w:szCs w:val="24"/>
        </w:rPr>
        <w:t xml:space="preserve">дата и время начала ликвидации отказа (отключения теплоснабжения); </w:t>
      </w:r>
    </w:p>
    <w:p w14:paraId="271F8479" w14:textId="77777777" w:rsidR="005C3B0C" w:rsidRPr="00C71A9E" w:rsidRDefault="005C3B0C" w:rsidP="00C71A9E">
      <w:pPr>
        <w:numPr>
          <w:ilvl w:val="0"/>
          <w:numId w:val="3"/>
        </w:numPr>
        <w:spacing w:after="0" w:line="240" w:lineRule="auto"/>
        <w:ind w:left="0"/>
        <w:jc w:val="both"/>
        <w:rPr>
          <w:rFonts w:ascii="Times New Roman" w:hAnsi="Times New Roman" w:cs="Times New Roman"/>
          <w:sz w:val="24"/>
          <w:szCs w:val="24"/>
        </w:rPr>
      </w:pPr>
      <w:r w:rsidRPr="00C71A9E">
        <w:rPr>
          <w:rFonts w:ascii="Times New Roman" w:hAnsi="Times New Roman" w:cs="Times New Roman"/>
          <w:sz w:val="24"/>
          <w:szCs w:val="24"/>
        </w:rPr>
        <w:t xml:space="preserve">дата и время завершения ликвидации отказа (включения теплоснабжения). </w:t>
      </w:r>
    </w:p>
    <w:p w14:paraId="7F29E9CC" w14:textId="77777777" w:rsidR="005C3B0C" w:rsidRPr="00C71A9E" w:rsidRDefault="005C3B0C" w:rsidP="00C71A9E">
      <w:pPr>
        <w:spacing w:after="0" w:line="240" w:lineRule="auto"/>
        <w:ind w:firstLine="567"/>
        <w:jc w:val="both"/>
        <w:rPr>
          <w:rFonts w:ascii="Times New Roman" w:hAnsi="Times New Roman" w:cs="Times New Roman"/>
          <w:sz w:val="24"/>
          <w:szCs w:val="24"/>
        </w:rPr>
      </w:pPr>
      <w:r w:rsidRPr="00C71A9E">
        <w:rPr>
          <w:rFonts w:ascii="Times New Roman" w:hAnsi="Times New Roman" w:cs="Times New Roman"/>
          <w:sz w:val="24"/>
          <w:szCs w:val="24"/>
        </w:rPr>
        <w:t xml:space="preserve">Для определения параметра </w:t>
      </w:r>
      <w:proofErr w:type="spellStart"/>
      <w:r w:rsidRPr="00C71A9E">
        <w:rPr>
          <w:rFonts w:ascii="Times New Roman" w:hAnsi="Times New Roman" w:cs="Times New Roman"/>
          <w:i/>
          <w:sz w:val="24"/>
          <w:szCs w:val="24"/>
        </w:rPr>
        <w:t>z</w:t>
      </w:r>
      <w:r w:rsidRPr="00C71A9E">
        <w:rPr>
          <w:rFonts w:ascii="Times New Roman" w:hAnsi="Times New Roman" w:cs="Times New Roman"/>
          <w:i/>
          <w:sz w:val="24"/>
          <w:szCs w:val="24"/>
          <w:vertAlign w:val="subscript"/>
        </w:rPr>
        <w:t>p</w:t>
      </w:r>
      <w:proofErr w:type="spellEnd"/>
      <w:r w:rsidRPr="00C71A9E">
        <w:rPr>
          <w:rFonts w:ascii="Times New Roman" w:hAnsi="Times New Roman" w:cs="Times New Roman"/>
          <w:sz w:val="24"/>
          <w:szCs w:val="24"/>
        </w:rPr>
        <w:t xml:space="preserve"> была рассмотрена выборка данных по анализу повреждений оборудования и трубопроводов тепловых сетей нескольких городов аналогов за период 2014 - 2018 годов. С целью выявления взаимосвязи времени ликвидации повреждения и диаметра теплопровода, а также причин повреждения и времени ликвидации аварии, проводится дисперсионный анализ данных.</w:t>
      </w:r>
    </w:p>
    <w:p w14:paraId="05FB4122"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 xml:space="preserve">Из множества данных были определены коэффициенты </w:t>
      </w:r>
      <w:r w:rsidRPr="00C71A9E">
        <w:rPr>
          <w:rFonts w:ascii="Times New Roman" w:hAnsi="Times New Roman" w:cs="Times New Roman"/>
          <w:i/>
          <w:sz w:val="24"/>
          <w:szCs w:val="24"/>
        </w:rPr>
        <w:t>a</w:t>
      </w:r>
      <w:r w:rsidRPr="00C71A9E">
        <w:rPr>
          <w:rFonts w:ascii="Times New Roman" w:hAnsi="Times New Roman" w:cs="Times New Roman"/>
          <w:sz w:val="24"/>
          <w:szCs w:val="24"/>
        </w:rPr>
        <w:t xml:space="preserve">, </w:t>
      </w:r>
      <w:r w:rsidRPr="00C71A9E">
        <w:rPr>
          <w:rFonts w:ascii="Times New Roman" w:hAnsi="Times New Roman" w:cs="Times New Roman"/>
          <w:i/>
          <w:sz w:val="24"/>
          <w:szCs w:val="24"/>
        </w:rPr>
        <w:t>b</w:t>
      </w:r>
      <w:r w:rsidRPr="00C71A9E">
        <w:rPr>
          <w:rFonts w:ascii="Times New Roman" w:hAnsi="Times New Roman" w:cs="Times New Roman"/>
          <w:sz w:val="24"/>
          <w:szCs w:val="24"/>
        </w:rPr>
        <w:t xml:space="preserve">, </w:t>
      </w:r>
      <w:r w:rsidRPr="00C71A9E">
        <w:rPr>
          <w:rFonts w:ascii="Times New Roman" w:hAnsi="Times New Roman" w:cs="Times New Roman"/>
          <w:i/>
          <w:sz w:val="24"/>
          <w:szCs w:val="24"/>
        </w:rPr>
        <w:t>c</w:t>
      </w:r>
      <w:r w:rsidRPr="00C71A9E">
        <w:rPr>
          <w:rFonts w:ascii="Times New Roman" w:hAnsi="Times New Roman" w:cs="Times New Roman"/>
          <w:sz w:val="24"/>
          <w:szCs w:val="24"/>
        </w:rPr>
        <w:t xml:space="preserve">, необходимые для расчета </w:t>
      </w:r>
      <w:proofErr w:type="spellStart"/>
      <w:r w:rsidRPr="00C71A9E">
        <w:rPr>
          <w:rFonts w:ascii="Times New Roman" w:hAnsi="Times New Roman" w:cs="Times New Roman"/>
          <w:i/>
          <w:sz w:val="24"/>
          <w:szCs w:val="24"/>
        </w:rPr>
        <w:t>z</w:t>
      </w:r>
      <w:r w:rsidRPr="00C71A9E">
        <w:rPr>
          <w:rFonts w:ascii="Times New Roman" w:hAnsi="Times New Roman" w:cs="Times New Roman"/>
          <w:i/>
          <w:sz w:val="24"/>
          <w:szCs w:val="24"/>
          <w:vertAlign w:val="subscript"/>
        </w:rPr>
        <w:t>p</w:t>
      </w:r>
      <w:proofErr w:type="spellEnd"/>
      <w:r w:rsidRPr="00C71A9E">
        <w:rPr>
          <w:rFonts w:ascii="Times New Roman" w:hAnsi="Times New Roman" w:cs="Times New Roman"/>
          <w:sz w:val="24"/>
          <w:szCs w:val="24"/>
        </w:rPr>
        <w:t>. Вычисление среднего времени восстановления осуществляется в соответствии с формулой Е.Я. Соколова:</w:t>
      </w:r>
    </w:p>
    <w:p w14:paraId="12FE58F2" w14:textId="77777777" w:rsidR="005C3B0C" w:rsidRPr="00C71A9E" w:rsidRDefault="00FC1431" w:rsidP="00C71A9E">
      <w:pPr>
        <w:spacing w:after="0" w:line="240" w:lineRule="auto"/>
        <w:jc w:val="center"/>
        <w:rPr>
          <w:rFonts w:ascii="Times New Roman" w:hAnsi="Times New Roman" w:cs="Times New Roman"/>
          <w:sz w:val="24"/>
          <w:szCs w:val="24"/>
        </w:rPr>
      </w:pPr>
      <m:oMathPara>
        <m:oMath>
          <m:sSub>
            <m:sSubPr>
              <m:ctrlPr>
                <w:rPr>
                  <w:rFonts w:ascii="Cambria Math" w:hAnsi="Cambria Math" w:cs="Times New Roman"/>
                </w:rPr>
              </m:ctrlPr>
            </m:sSubPr>
            <m:e>
              <m:r>
                <w:rPr>
                  <w:rFonts w:ascii="Cambria Math" w:hAnsi="Cambria Math" w:cs="Times New Roman"/>
                </w:rPr>
                <m:t>z</m:t>
              </m:r>
            </m:e>
            <m:sub>
              <m:r>
                <w:rPr>
                  <w:rFonts w:ascii="Cambria Math" w:hAnsi="Cambria Math" w:cs="Times New Roman"/>
                </w:rPr>
                <m:t>p</m:t>
              </m:r>
            </m:sub>
          </m:sSub>
          <m:r>
            <w:rPr>
              <w:rFonts w:ascii="Cambria Math" w:hAnsi="Cambria Math" w:cs="Times New Roman"/>
            </w:rPr>
            <m:t>=α</m:t>
          </m:r>
          <m:d>
            <m:dPr>
              <m:begChr m:val="["/>
              <m:endChr m:val="]"/>
              <m:ctrlPr>
                <w:rPr>
                  <w:rFonts w:ascii="Cambria Math" w:hAnsi="Cambria Math" w:cs="Times New Roman"/>
                </w:rPr>
              </m:ctrlPr>
            </m:dPr>
            <m:e>
              <m:r>
                <w:rPr>
                  <w:rFonts w:ascii="Cambria Math" w:hAnsi="Cambria Math" w:cs="Times New Roman"/>
                </w:rPr>
                <m:t>1+</m:t>
              </m:r>
              <m:d>
                <m:dPr>
                  <m:ctrlPr>
                    <w:rPr>
                      <w:rFonts w:ascii="Cambria Math" w:hAnsi="Cambria Math" w:cs="Times New Roman"/>
                    </w:rPr>
                  </m:ctrlPr>
                </m:dPr>
                <m:e>
                  <m:r>
                    <w:rPr>
                      <w:rFonts w:ascii="Cambria Math" w:hAnsi="Cambria Math" w:cs="Times New Roman"/>
                    </w:rPr>
                    <m:t>b+c</m:t>
                  </m:r>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с.з</m:t>
                      </m:r>
                    </m:sub>
                  </m:sSub>
                </m:e>
              </m:d>
              <m:sSup>
                <m:sSupPr>
                  <m:ctrlPr>
                    <w:rPr>
                      <w:rFonts w:ascii="Cambria Math" w:hAnsi="Cambria Math" w:cs="Times New Roman"/>
                    </w:rPr>
                  </m:ctrlPr>
                </m:sSupPr>
                <m:e>
                  <m:r>
                    <w:rPr>
                      <w:rFonts w:ascii="Cambria Math" w:hAnsi="Cambria Math" w:cs="Times New Roman"/>
                    </w:rPr>
                    <m:t>D</m:t>
                  </m:r>
                </m:e>
                <m:sup>
                  <m:r>
                    <w:rPr>
                      <w:rFonts w:ascii="Cambria Math" w:hAnsi="Cambria Math" w:cs="Times New Roman"/>
                    </w:rPr>
                    <m:t>1,2</m:t>
                  </m:r>
                </m:sup>
              </m:sSup>
            </m:e>
          </m:d>
        </m:oMath>
      </m:oMathPara>
    </w:p>
    <w:p w14:paraId="42A6FA1B" w14:textId="77777777" w:rsidR="005C3B0C" w:rsidRPr="00C71A9E" w:rsidRDefault="005C3B0C" w:rsidP="00C71A9E">
      <w:p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 xml:space="preserve">где </w:t>
      </w:r>
    </w:p>
    <w:p w14:paraId="1AD5AE82" w14:textId="77777777" w:rsidR="005C3B0C" w:rsidRPr="00C71A9E" w:rsidRDefault="005C3B0C" w:rsidP="00C71A9E">
      <w:pPr>
        <w:spacing w:after="0" w:line="240" w:lineRule="auto"/>
        <w:jc w:val="both"/>
        <w:rPr>
          <w:rFonts w:ascii="Times New Roman" w:hAnsi="Times New Roman" w:cs="Times New Roman"/>
          <w:sz w:val="24"/>
          <w:szCs w:val="24"/>
        </w:rPr>
      </w:pPr>
      <m:oMath>
        <m:r>
          <w:rPr>
            <w:rFonts w:ascii="Cambria Math" w:hAnsi="Cambria Math" w:cs="Times New Roman"/>
          </w:rPr>
          <m:t>α</m:t>
        </m:r>
      </m:oMath>
      <w:r w:rsidRPr="00C71A9E">
        <w:rPr>
          <w:rFonts w:ascii="Times New Roman" w:hAnsi="Times New Roman" w:cs="Times New Roman"/>
          <w:sz w:val="24"/>
          <w:szCs w:val="24"/>
        </w:rPr>
        <w:t xml:space="preserve">, </w:t>
      </w:r>
      <m:oMath>
        <m:r>
          <w:rPr>
            <w:rFonts w:ascii="Cambria Math" w:hAnsi="Cambria Math" w:cs="Times New Roman"/>
          </w:rPr>
          <m:t>b</m:t>
        </m:r>
      </m:oMath>
      <w:r w:rsidRPr="00C71A9E">
        <w:rPr>
          <w:rFonts w:ascii="Times New Roman" w:hAnsi="Times New Roman" w:cs="Times New Roman"/>
          <w:sz w:val="24"/>
          <w:szCs w:val="24"/>
        </w:rPr>
        <w:t xml:space="preserve">, </w:t>
      </w:r>
      <m:oMath>
        <m:r>
          <w:rPr>
            <w:rFonts w:ascii="Cambria Math" w:hAnsi="Cambria Math" w:cs="Times New Roman"/>
          </w:rPr>
          <m:t>c</m:t>
        </m:r>
      </m:oMath>
      <w:r w:rsidRPr="00C71A9E">
        <w:rPr>
          <w:rFonts w:ascii="Times New Roman" w:hAnsi="Times New Roman" w:cs="Times New Roman"/>
          <w:sz w:val="24"/>
          <w:szCs w:val="24"/>
        </w:rPr>
        <w:t xml:space="preserve"> – 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p w14:paraId="12947CC2" w14:textId="77777777" w:rsidR="005C3B0C" w:rsidRPr="00C71A9E" w:rsidRDefault="00FC1431" w:rsidP="00C71A9E">
      <w:pPr>
        <w:spacing w:after="0" w:line="240" w:lineRule="auto"/>
        <w:jc w:val="both"/>
        <w:rPr>
          <w:rFonts w:ascii="Times New Roman" w:hAnsi="Times New Roman" w:cs="Times New Roman"/>
          <w:sz w:val="24"/>
          <w:szCs w:val="24"/>
        </w:rPr>
      </w:pPr>
      <m:oMath>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с.з</m:t>
            </m:r>
          </m:sub>
        </m:sSub>
      </m:oMath>
      <w:r w:rsidR="005C3B0C" w:rsidRPr="00C71A9E">
        <w:rPr>
          <w:rFonts w:ascii="Times New Roman" w:hAnsi="Times New Roman" w:cs="Times New Roman"/>
          <w:i/>
          <w:sz w:val="24"/>
          <w:szCs w:val="24"/>
        </w:rPr>
        <w:t xml:space="preserve"> </w:t>
      </w:r>
      <w:r w:rsidR="005C3B0C" w:rsidRPr="00C71A9E">
        <w:rPr>
          <w:rFonts w:ascii="Times New Roman" w:hAnsi="Times New Roman" w:cs="Times New Roman"/>
          <w:sz w:val="24"/>
          <w:szCs w:val="24"/>
        </w:rPr>
        <w:t>– расстояние между секционными задвижками, м;</w:t>
      </w:r>
    </w:p>
    <w:p w14:paraId="6582D58C" w14:textId="77777777" w:rsidR="005C3B0C" w:rsidRPr="00C71A9E" w:rsidRDefault="005C3B0C" w:rsidP="00C71A9E">
      <w:pPr>
        <w:spacing w:after="0" w:line="240" w:lineRule="auto"/>
        <w:jc w:val="both"/>
        <w:rPr>
          <w:rFonts w:ascii="Times New Roman" w:hAnsi="Times New Roman" w:cs="Times New Roman"/>
          <w:sz w:val="24"/>
          <w:szCs w:val="24"/>
        </w:rPr>
      </w:pPr>
      <m:oMath>
        <m:r>
          <w:rPr>
            <w:rFonts w:ascii="Cambria Math" w:hAnsi="Cambria Math" w:cs="Times New Roman"/>
          </w:rPr>
          <m:t>D</m:t>
        </m:r>
      </m:oMath>
      <w:r w:rsidRPr="00C71A9E">
        <w:rPr>
          <w:rFonts w:ascii="Times New Roman" w:hAnsi="Times New Roman" w:cs="Times New Roman"/>
          <w:sz w:val="24"/>
          <w:szCs w:val="24"/>
        </w:rPr>
        <w:t xml:space="preserve"> – условный диаметр трубопровода, м.</w:t>
      </w:r>
    </w:p>
    <w:p w14:paraId="6747491A" w14:textId="77777777" w:rsidR="005C3B0C" w:rsidRPr="00C71A9E" w:rsidRDefault="005C3B0C" w:rsidP="00C71A9E">
      <w:pPr>
        <w:spacing w:after="0" w:line="240" w:lineRule="auto"/>
        <w:ind w:firstLine="566"/>
        <w:jc w:val="both"/>
        <w:rPr>
          <w:rFonts w:ascii="Times New Roman" w:hAnsi="Times New Roman" w:cs="Times New Roman"/>
          <w:sz w:val="24"/>
          <w:szCs w:val="24"/>
        </w:rPr>
      </w:pPr>
      <w:r w:rsidRPr="00C71A9E">
        <w:rPr>
          <w:rFonts w:ascii="Times New Roman" w:hAnsi="Times New Roman" w:cs="Times New Roman"/>
          <w:sz w:val="24"/>
          <w:szCs w:val="24"/>
        </w:rPr>
        <w:t>Для расчетов времени продолжительности ремонтов тепловых сетей в зависимости от условных диаметров трубопроводов приняты следующие постоянные в формуле (1.5):</w:t>
      </w:r>
    </w:p>
    <w:p w14:paraId="34CC6434" w14:textId="77777777" w:rsidR="00DC043C" w:rsidRPr="00C71A9E" w:rsidRDefault="00DC043C" w:rsidP="00C71A9E">
      <w:pPr>
        <w:spacing w:after="0" w:line="240" w:lineRule="auto"/>
        <w:ind w:firstLine="566"/>
        <w:jc w:val="both"/>
        <w:rPr>
          <w:rFonts w:ascii="Times New Roman" w:hAnsi="Times New Roman" w:cs="Times New Roman"/>
          <w:sz w:val="24"/>
          <w:szCs w:val="24"/>
        </w:rPr>
      </w:pPr>
    </w:p>
    <w:p w14:paraId="202CFF1A" w14:textId="77777777" w:rsidR="00DC043C" w:rsidRPr="00C71A9E" w:rsidRDefault="00DC043C" w:rsidP="00C71A9E">
      <w:pPr>
        <w:spacing w:after="0" w:line="240" w:lineRule="auto"/>
        <w:ind w:firstLine="566"/>
        <w:jc w:val="both"/>
        <w:rPr>
          <w:rFonts w:ascii="Times New Roman" w:hAnsi="Times New Roman" w:cs="Times New Roman"/>
          <w:sz w:val="24"/>
          <w:szCs w:val="24"/>
        </w:rPr>
      </w:pPr>
    </w:p>
    <w:p w14:paraId="7943449C" w14:textId="77777777" w:rsidR="005C3B0C" w:rsidRPr="00C71A9E" w:rsidRDefault="005C3B0C" w:rsidP="00C71A9E">
      <w:pPr>
        <w:pStyle w:val="a3"/>
        <w:numPr>
          <w:ilvl w:val="0"/>
          <w:numId w:val="2"/>
        </w:num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для надземной прокладки тепловых сетей:</w:t>
      </w:r>
    </w:p>
    <w:p w14:paraId="24AC0F68" w14:textId="77777777" w:rsidR="005C3B0C" w:rsidRPr="00C71A9E" w:rsidRDefault="005C3B0C" w:rsidP="00C71A9E">
      <w:pPr>
        <w:pStyle w:val="a3"/>
        <w:spacing w:after="0" w:line="240" w:lineRule="auto"/>
        <w:ind w:left="1286"/>
        <w:jc w:val="center"/>
        <w:rPr>
          <w:rFonts w:ascii="Times New Roman" w:hAnsi="Times New Roman" w:cs="Times New Roman"/>
          <w:sz w:val="24"/>
          <w:szCs w:val="24"/>
        </w:rPr>
      </w:pPr>
      <m:oMath>
        <m:r>
          <w:rPr>
            <w:rFonts w:ascii="Cambria Math" w:hAnsi="Cambria Math" w:cs="Times New Roman"/>
          </w:rPr>
          <m:t>α</m:t>
        </m:r>
      </m:oMath>
      <w:r w:rsidRPr="00C71A9E">
        <w:rPr>
          <w:rFonts w:ascii="Times New Roman" w:hAnsi="Times New Roman" w:cs="Times New Roman"/>
          <w:sz w:val="24"/>
          <w:szCs w:val="24"/>
        </w:rPr>
        <w:t xml:space="preserve"> = 4,6; </w:t>
      </w:r>
      <m:oMath>
        <m:r>
          <w:rPr>
            <w:rFonts w:ascii="Cambria Math" w:hAnsi="Cambria Math" w:cs="Times New Roman"/>
          </w:rPr>
          <m:t>b</m:t>
        </m:r>
      </m:oMath>
      <w:r w:rsidRPr="00C71A9E">
        <w:rPr>
          <w:rFonts w:ascii="Times New Roman" w:hAnsi="Times New Roman" w:cs="Times New Roman"/>
          <w:sz w:val="24"/>
          <w:szCs w:val="24"/>
        </w:rPr>
        <w:t xml:space="preserve"> = 0,9; </w:t>
      </w:r>
      <m:oMath>
        <m:r>
          <w:rPr>
            <w:rFonts w:ascii="Cambria Math" w:hAnsi="Cambria Math" w:cs="Times New Roman"/>
          </w:rPr>
          <m:t>c</m:t>
        </m:r>
      </m:oMath>
      <w:r w:rsidRPr="00C71A9E">
        <w:rPr>
          <w:rFonts w:ascii="Times New Roman" w:hAnsi="Times New Roman" w:cs="Times New Roman"/>
          <w:sz w:val="24"/>
          <w:szCs w:val="24"/>
        </w:rPr>
        <w:t xml:space="preserve"> = 0,15</w:t>
      </w:r>
    </w:p>
    <w:p w14:paraId="77D7D0A2" w14:textId="77777777" w:rsidR="005C3B0C" w:rsidRPr="00C71A9E" w:rsidRDefault="005C3B0C" w:rsidP="00C71A9E">
      <w:pPr>
        <w:pStyle w:val="a3"/>
        <w:numPr>
          <w:ilvl w:val="0"/>
          <w:numId w:val="2"/>
        </w:numPr>
        <w:spacing w:after="0" w:line="240" w:lineRule="auto"/>
        <w:jc w:val="both"/>
        <w:rPr>
          <w:rFonts w:ascii="Times New Roman" w:hAnsi="Times New Roman" w:cs="Times New Roman"/>
          <w:sz w:val="24"/>
          <w:szCs w:val="24"/>
        </w:rPr>
      </w:pPr>
      <w:r w:rsidRPr="00C71A9E">
        <w:rPr>
          <w:rFonts w:ascii="Times New Roman" w:hAnsi="Times New Roman" w:cs="Times New Roman"/>
          <w:sz w:val="24"/>
          <w:szCs w:val="24"/>
        </w:rPr>
        <w:t>для подземной прокладки тепловых сетей:</w:t>
      </w:r>
    </w:p>
    <w:p w14:paraId="2D6BDE79" w14:textId="77777777" w:rsidR="005C3B0C" w:rsidRPr="00C71A9E" w:rsidRDefault="005C3B0C" w:rsidP="00C71A9E">
      <w:pPr>
        <w:pStyle w:val="a3"/>
        <w:spacing w:after="0" w:line="240" w:lineRule="auto"/>
        <w:ind w:left="1286"/>
        <w:jc w:val="center"/>
        <w:rPr>
          <w:rFonts w:ascii="Times New Roman" w:hAnsi="Times New Roman" w:cs="Times New Roman"/>
          <w:sz w:val="24"/>
          <w:szCs w:val="24"/>
        </w:rPr>
      </w:pPr>
      <m:oMath>
        <m:r>
          <w:rPr>
            <w:rFonts w:ascii="Cambria Math" w:hAnsi="Cambria Math" w:cs="Times New Roman"/>
          </w:rPr>
          <m:t>α</m:t>
        </m:r>
      </m:oMath>
      <w:r w:rsidRPr="00C71A9E">
        <w:rPr>
          <w:rFonts w:ascii="Times New Roman" w:hAnsi="Times New Roman" w:cs="Times New Roman"/>
          <w:sz w:val="24"/>
          <w:szCs w:val="24"/>
        </w:rPr>
        <w:t xml:space="preserve"> = 4,5; </w:t>
      </w:r>
      <m:oMath>
        <m:r>
          <w:rPr>
            <w:rFonts w:ascii="Cambria Math" w:hAnsi="Cambria Math" w:cs="Times New Roman"/>
          </w:rPr>
          <m:t>b</m:t>
        </m:r>
      </m:oMath>
      <w:r w:rsidRPr="00C71A9E">
        <w:rPr>
          <w:rFonts w:ascii="Times New Roman" w:hAnsi="Times New Roman" w:cs="Times New Roman"/>
          <w:sz w:val="24"/>
          <w:szCs w:val="24"/>
        </w:rPr>
        <w:t xml:space="preserve"> = 1,0; </w:t>
      </w:r>
      <m:oMath>
        <m:r>
          <w:rPr>
            <w:rFonts w:ascii="Cambria Math" w:hAnsi="Cambria Math" w:cs="Times New Roman"/>
          </w:rPr>
          <m:t>c</m:t>
        </m:r>
      </m:oMath>
      <w:r w:rsidRPr="00C71A9E">
        <w:rPr>
          <w:rFonts w:ascii="Times New Roman" w:hAnsi="Times New Roman" w:cs="Times New Roman"/>
          <w:sz w:val="24"/>
          <w:szCs w:val="24"/>
        </w:rPr>
        <w:t xml:space="preserve"> = 3,0</w:t>
      </w:r>
    </w:p>
    <w:p w14:paraId="1E42991B" w14:textId="77777777" w:rsidR="005C3B0C" w:rsidRPr="00C71A9E" w:rsidRDefault="005C3B0C" w:rsidP="00C71A9E">
      <w:pPr>
        <w:spacing w:after="0" w:line="240" w:lineRule="auto"/>
        <w:ind w:firstLine="567"/>
        <w:jc w:val="both"/>
        <w:rPr>
          <w:rFonts w:ascii="Times New Roman" w:hAnsi="Times New Roman" w:cs="Times New Roman"/>
        </w:rPr>
      </w:pPr>
    </w:p>
    <w:p w14:paraId="7BF86FC8"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7" w:name="_Toc46999143"/>
      <w:bookmarkStart w:id="8" w:name="_Toc70515607"/>
      <w:r w:rsidRPr="00C71A9E">
        <w:rPr>
          <w:rFonts w:ascii="Times New Roman" w:hAnsi="Times New Roman" w:cs="Times New Roman"/>
        </w:rPr>
        <w:t>Часть 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
      <w:bookmarkEnd w:id="8"/>
    </w:p>
    <w:p w14:paraId="04E536BC" w14:textId="77777777" w:rsidR="005C3B0C" w:rsidRPr="00C71A9E" w:rsidRDefault="005C3B0C" w:rsidP="00C71A9E">
      <w:pPr>
        <w:spacing w:after="0" w:line="240" w:lineRule="auto"/>
        <w:ind w:firstLine="567"/>
        <w:jc w:val="both"/>
        <w:rPr>
          <w:rFonts w:ascii="Times New Roman" w:hAnsi="Times New Roman" w:cs="Times New Roman"/>
          <w:sz w:val="24"/>
          <w:szCs w:val="24"/>
        </w:rPr>
      </w:pPr>
    </w:p>
    <w:p w14:paraId="68716D23" w14:textId="77777777" w:rsidR="005C3B0C" w:rsidRPr="00C71A9E" w:rsidRDefault="005C3B0C" w:rsidP="00C71A9E">
      <w:pPr>
        <w:spacing w:after="0" w:line="240" w:lineRule="auto"/>
        <w:ind w:firstLine="566"/>
        <w:jc w:val="both"/>
        <w:rPr>
          <w:rStyle w:val="FontStyle301"/>
          <w:rFonts w:ascii="Times New Roman" w:hAnsi="Times New Roman" w:cs="Times New Roman"/>
          <w:sz w:val="24"/>
          <w:szCs w:val="24"/>
        </w:rPr>
      </w:pPr>
      <w:r w:rsidRPr="00C71A9E">
        <w:rPr>
          <w:rStyle w:val="FontStyle301"/>
          <w:rFonts w:ascii="Times New Roman" w:hAnsi="Times New Roman" w:cs="Times New Roman"/>
          <w:sz w:val="24"/>
          <w:szCs w:val="24"/>
        </w:rPr>
        <w:t xml:space="preserve">Значения вероятности безотказной работы (далее - ВБР) для </w:t>
      </w:r>
      <w:proofErr w:type="spellStart"/>
      <w:r w:rsidRPr="00C71A9E">
        <w:rPr>
          <w:rStyle w:val="FontStyle301"/>
          <w:rFonts w:ascii="Times New Roman" w:hAnsi="Times New Roman" w:cs="Times New Roman"/>
          <w:sz w:val="24"/>
          <w:szCs w:val="24"/>
        </w:rPr>
        <w:t>нерезервируемых</w:t>
      </w:r>
      <w:proofErr w:type="spellEnd"/>
      <w:r w:rsidRPr="00C71A9E">
        <w:rPr>
          <w:rStyle w:val="FontStyle301"/>
          <w:rFonts w:ascii="Times New Roman" w:hAnsi="Times New Roman" w:cs="Times New Roman"/>
          <w:sz w:val="24"/>
          <w:szCs w:val="24"/>
        </w:rPr>
        <w:t xml:space="preserve"> участков тепловой сети в модели рассчитываются относительно тепловых камер (узлов) наиболее удаленных от источников потребителей тепловой энергии.</w:t>
      </w:r>
    </w:p>
    <w:p w14:paraId="6274C34F" w14:textId="77777777" w:rsidR="005C3B0C" w:rsidRPr="00C71A9E" w:rsidRDefault="005C3B0C" w:rsidP="00C71A9E">
      <w:pPr>
        <w:pStyle w:val="Style62"/>
        <w:widowControl/>
        <w:spacing w:line="240" w:lineRule="auto"/>
        <w:ind w:firstLine="706"/>
        <w:rPr>
          <w:rStyle w:val="FontStyle301"/>
          <w:rFonts w:ascii="Times New Roman" w:hAnsi="Times New Roman" w:cs="Times New Roman"/>
        </w:rPr>
      </w:pPr>
      <w:r w:rsidRPr="00C71A9E">
        <w:rPr>
          <w:rStyle w:val="FontStyle301"/>
          <w:rFonts w:ascii="Times New Roman" w:hAnsi="Times New Roman" w:cs="Times New Roman"/>
        </w:rPr>
        <w:t xml:space="preserve">Чтобы выявить потребителей тепловой энергии с явно наименьшими значениями ВБР всех участков тепловой сети от источника тепловой энергии до конечной точки «пути» теплоносителя (тепловых узлов или пунктов зданий потребителей), необходимо провести анализ на максимальные значения условной материальной характеристики всех участков с подземной прокладкой и с наиболее старыми годами прокладки участков тепловой сети. Значения ВБР </w:t>
      </w:r>
      <w:r w:rsidRPr="00C71A9E">
        <w:rPr>
          <w:rStyle w:val="FontStyle301"/>
          <w:rFonts w:ascii="Times New Roman" w:hAnsi="Times New Roman" w:cs="Times New Roman"/>
        </w:rPr>
        <w:lastRenderedPageBreak/>
        <w:t>участков тепловой сети с подземной прокладкой при прочих равных условиях окажутся ниже, чем для участков с надземной прокладкой, так как среднее время восстановления поврежденного участка с подземной прокладкой больше, чем с надземной.</w:t>
      </w:r>
    </w:p>
    <w:p w14:paraId="3475A79C" w14:textId="77777777" w:rsidR="005C3B0C" w:rsidRPr="00C71A9E" w:rsidRDefault="005C3B0C" w:rsidP="00C71A9E">
      <w:pPr>
        <w:pStyle w:val="Style62"/>
        <w:widowControl/>
        <w:spacing w:line="240" w:lineRule="auto"/>
        <w:rPr>
          <w:rStyle w:val="FontStyle301"/>
          <w:rFonts w:ascii="Times New Roman" w:hAnsi="Times New Roman" w:cs="Times New Roman"/>
        </w:rPr>
      </w:pPr>
      <w:r w:rsidRPr="00C71A9E">
        <w:rPr>
          <w:rStyle w:val="FontStyle301"/>
          <w:rFonts w:ascii="Times New Roman" w:hAnsi="Times New Roman" w:cs="Times New Roman"/>
        </w:rPr>
        <w:t xml:space="preserve">Таким образом, наименьшие значения ВБР участков тепловой сети будут иметь те потребители тепловой энергии, у которых суммарная условная материальная характеристика участков с подземной прокладкой окажется максимальной при наличии в «пути» теплоносителя участков с наиболее старыми годами прокладок. В случае, если ВБР участков тепловой сети таких потребителей будет не менее нормативной величины, требуемой в СНиП 41-02-2003 (ВБР тепловых сетей относительно каждого потребителя не должна быть ниже </w:t>
      </w:r>
      <w:r w:rsidRPr="00C71A9E">
        <w:rPr>
          <w:rStyle w:val="FontStyle301"/>
          <w:rFonts w:ascii="Times New Roman" w:hAnsi="Times New Roman" w:cs="Times New Roman"/>
          <w:lang w:val="en-US"/>
        </w:rPr>
        <w:t>Pi</w:t>
      </w:r>
      <w:r w:rsidRPr="00C71A9E">
        <w:rPr>
          <w:rStyle w:val="FontStyle301"/>
          <w:rFonts w:ascii="Times New Roman" w:hAnsi="Times New Roman" w:cs="Times New Roman"/>
        </w:rPr>
        <w:t xml:space="preserve"> &gt; 0,9), можно будет сделать вывод об общей удовлетворительной ВБР всей рассматриваемой тепловой сети от ист</w:t>
      </w:r>
      <w:r w:rsidR="002E629D" w:rsidRPr="00C71A9E">
        <w:rPr>
          <w:rStyle w:val="FontStyle301"/>
          <w:rFonts w:ascii="Times New Roman" w:hAnsi="Times New Roman" w:cs="Times New Roman"/>
        </w:rPr>
        <w:t xml:space="preserve">очника до потребителей тепловой </w:t>
      </w:r>
      <w:r w:rsidRPr="00C71A9E">
        <w:rPr>
          <w:rStyle w:val="FontStyle301"/>
          <w:rFonts w:ascii="Times New Roman" w:hAnsi="Times New Roman" w:cs="Times New Roman"/>
        </w:rPr>
        <w:t>энергии.</w:t>
      </w:r>
    </w:p>
    <w:p w14:paraId="20ABD375" w14:textId="77777777" w:rsidR="005C3B0C" w:rsidRPr="00C71A9E" w:rsidRDefault="005C3B0C" w:rsidP="00C71A9E">
      <w:pPr>
        <w:pStyle w:val="Style94"/>
        <w:widowControl/>
        <w:spacing w:line="240" w:lineRule="auto"/>
        <w:ind w:firstLine="586"/>
        <w:rPr>
          <w:rStyle w:val="FontStyle301"/>
          <w:rFonts w:ascii="Times New Roman" w:hAnsi="Times New Roman" w:cs="Times New Roman"/>
        </w:rPr>
      </w:pPr>
      <w:r w:rsidRPr="00C71A9E">
        <w:rPr>
          <w:rStyle w:val="FontStyle301"/>
          <w:rFonts w:ascii="Times New Roman" w:hAnsi="Times New Roman" w:cs="Times New Roman"/>
        </w:rPr>
        <w:t>ВБР рассчитывается для всех теплопроводов (как не резервируемых), реестр которых установлен в электронной модели теплоснабжения городского округа</w:t>
      </w:r>
      <w:r w:rsidR="002E629D" w:rsidRPr="00C71A9E">
        <w:rPr>
          <w:rStyle w:val="FontStyle301"/>
          <w:rFonts w:ascii="Times New Roman" w:hAnsi="Times New Roman" w:cs="Times New Roman"/>
        </w:rPr>
        <w:t>.</w:t>
      </w:r>
    </w:p>
    <w:p w14:paraId="7ADBE36D" w14:textId="77777777" w:rsidR="005C3B0C" w:rsidRPr="00C71A9E" w:rsidRDefault="005C3B0C" w:rsidP="005C3B0C">
      <w:pPr>
        <w:spacing w:after="0" w:line="360" w:lineRule="auto"/>
        <w:ind w:firstLine="567"/>
        <w:jc w:val="both"/>
        <w:rPr>
          <w:rFonts w:ascii="Times New Roman" w:hAnsi="Times New Roman" w:cs="Times New Roman"/>
        </w:rPr>
      </w:pPr>
    </w:p>
    <w:p w14:paraId="60B0C814"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9" w:name="_Toc46999144"/>
      <w:bookmarkStart w:id="10" w:name="_Toc70515608"/>
      <w:r w:rsidRPr="00C71A9E">
        <w:rPr>
          <w:rFonts w:ascii="Times New Roman" w:hAnsi="Times New Roman" w:cs="Times New Roman"/>
        </w:rPr>
        <w:t>Часть 4. Обоснование результатов оценки коэффициентов готовности теплопроводов к несению тепловой нагрузки</w:t>
      </w:r>
      <w:bookmarkEnd w:id="9"/>
      <w:bookmarkEnd w:id="10"/>
    </w:p>
    <w:p w14:paraId="78F88E4A" w14:textId="77777777" w:rsidR="005C3B0C" w:rsidRPr="00C71A9E" w:rsidRDefault="005C3B0C" w:rsidP="00C71A9E">
      <w:pPr>
        <w:spacing w:after="0" w:line="240" w:lineRule="auto"/>
        <w:ind w:firstLine="567"/>
        <w:jc w:val="both"/>
        <w:rPr>
          <w:rFonts w:ascii="Times New Roman" w:hAnsi="Times New Roman" w:cs="Times New Roman"/>
        </w:rPr>
      </w:pPr>
    </w:p>
    <w:p w14:paraId="7277A3B7" w14:textId="77777777" w:rsidR="005C3B0C" w:rsidRPr="00C71A9E" w:rsidRDefault="005C3B0C" w:rsidP="00C71A9E">
      <w:pPr>
        <w:pStyle w:val="Default"/>
        <w:spacing w:after="0" w:line="240" w:lineRule="auto"/>
        <w:ind w:firstLine="567"/>
        <w:jc w:val="both"/>
      </w:pPr>
      <w:r w:rsidRPr="00C71A9E">
        <w:t xml:space="preserve">Надежность расчетного уровня теплоснабжения потребителей оценивается коэффициентом готовности </w:t>
      </w:r>
      <w:proofErr w:type="spellStart"/>
      <w:r w:rsidRPr="00C71A9E">
        <w:t>Kj</w:t>
      </w:r>
      <w:proofErr w:type="spellEnd"/>
      <w:r w:rsidRPr="00C71A9E">
        <w:t xml:space="preserve">, представляющим собой вероятность того, что в произвольный момент времени будет обеспечен расчетный уровень теплоснабжения j-го потребителя (среднее значение доли отопительного сезона, в течение которой теплоснабжение j-го потребителя не нарушается). </w:t>
      </w:r>
    </w:p>
    <w:p w14:paraId="72D0A6FA" w14:textId="77777777" w:rsidR="005C3B0C" w:rsidRPr="00C71A9E" w:rsidRDefault="005C3B0C" w:rsidP="00C71A9E">
      <w:pPr>
        <w:pStyle w:val="Default"/>
        <w:spacing w:after="0" w:line="240" w:lineRule="auto"/>
        <w:jc w:val="both"/>
      </w:pPr>
      <w:r w:rsidRPr="00C71A9E">
        <w:tab/>
        <w:t xml:space="preserve">В ТС без резервирования величина </w:t>
      </w:r>
      <w:proofErr w:type="spellStart"/>
      <w:r w:rsidRPr="00C71A9E">
        <w:t>Kj</w:t>
      </w:r>
      <w:proofErr w:type="spellEnd"/>
      <w:r w:rsidRPr="00C71A9E">
        <w:t xml:space="preserve"> имеет наибольшее значение по сравнению с резервированной сетью, а </w:t>
      </w:r>
      <w:proofErr w:type="spellStart"/>
      <w:r w:rsidRPr="00C71A9E">
        <w:t>Pj</w:t>
      </w:r>
      <w:proofErr w:type="spellEnd"/>
      <w:r w:rsidRPr="00C71A9E">
        <w:t xml:space="preserve"> наименьшее. Введение в сеть минимальной структурной избыточности и дальнейшее увеличение объема резервирования ведут к повышению надежности обеспечения пониженного уровня теплоснабжения (значение </w:t>
      </w:r>
      <w:proofErr w:type="spellStart"/>
      <w:r w:rsidRPr="00C71A9E">
        <w:t>Pj</w:t>
      </w:r>
      <w:proofErr w:type="spellEnd"/>
      <w:r w:rsidRPr="00C71A9E">
        <w:t xml:space="preserve"> растет), что обусловлено увеличением временного резерва потребителей при отказах элементов резервированной части сети. </w:t>
      </w:r>
    </w:p>
    <w:p w14:paraId="49A2BCA1" w14:textId="77777777" w:rsidR="005C3B0C" w:rsidRPr="00C71A9E" w:rsidRDefault="005C3B0C" w:rsidP="00C71A9E">
      <w:pPr>
        <w:pStyle w:val="Default"/>
        <w:spacing w:after="0" w:line="240" w:lineRule="auto"/>
        <w:jc w:val="both"/>
      </w:pPr>
      <w:r w:rsidRPr="00C71A9E">
        <w:tab/>
        <w:t xml:space="preserve">Однако одновременно уменьшается надежность обеспечения расчетного уровня, т.е. значение </w:t>
      </w:r>
      <w:proofErr w:type="spellStart"/>
      <w:r w:rsidRPr="00C71A9E">
        <w:t>Kj</w:t>
      </w:r>
      <w:proofErr w:type="spellEnd"/>
      <w:r w:rsidRPr="00C71A9E">
        <w:t xml:space="preserve"> (при норме аварийной подачи тепла меньше единицы по отношению к расчетной, что чаще всего имеет место). Это связано с тем, что в резервированной сети расчетное теплоснабжение потребителя нарушается не только при отказах элементов, входящих в путь его теплоснабжения, но и элементов кольцевой части сети, гидравлически связанной с этим потребителем. </w:t>
      </w:r>
    </w:p>
    <w:p w14:paraId="032B576A" w14:textId="77777777" w:rsidR="005C3B0C" w:rsidRPr="00C71A9E" w:rsidRDefault="005C3B0C" w:rsidP="00C71A9E">
      <w:pPr>
        <w:pStyle w:val="Default"/>
        <w:spacing w:after="0" w:line="240" w:lineRule="auto"/>
        <w:jc w:val="both"/>
      </w:pPr>
      <w:r w:rsidRPr="00C71A9E">
        <w:tab/>
        <w:t xml:space="preserve">Таким образом, если в тупиковой сети значения </w:t>
      </w:r>
      <w:proofErr w:type="spellStart"/>
      <w:r w:rsidRPr="00C71A9E">
        <w:t>Pj</w:t>
      </w:r>
      <w:proofErr w:type="spellEnd"/>
      <w:r w:rsidRPr="00C71A9E">
        <w:t xml:space="preserve"> удовлетворяют нормативному значению, резервирования сети не требуется. В противном случае должен быть определен такой объем резервирования, при котором значения </w:t>
      </w:r>
      <w:proofErr w:type="spellStart"/>
      <w:r w:rsidRPr="00C71A9E">
        <w:t>Pj</w:t>
      </w:r>
      <w:proofErr w:type="spellEnd"/>
      <w:r w:rsidRPr="00C71A9E">
        <w:t xml:space="preserve"> удовлетворят своему нормативу, а значения </w:t>
      </w:r>
      <w:proofErr w:type="spellStart"/>
      <w:r w:rsidRPr="00C71A9E">
        <w:t>Kj</w:t>
      </w:r>
      <w:proofErr w:type="spellEnd"/>
      <w:r w:rsidRPr="00C71A9E">
        <w:t xml:space="preserve"> своего норматива не нарушат. </w:t>
      </w:r>
    </w:p>
    <w:p w14:paraId="30C538B4" w14:textId="77777777" w:rsidR="005C3B0C" w:rsidRPr="00C71A9E" w:rsidRDefault="005C3B0C" w:rsidP="00C71A9E">
      <w:pPr>
        <w:pStyle w:val="Default"/>
        <w:spacing w:after="0" w:line="240" w:lineRule="auto"/>
        <w:jc w:val="both"/>
      </w:pPr>
      <w:r w:rsidRPr="00C71A9E">
        <w:tab/>
        <w:t xml:space="preserve">Если в сети без резервирования величина показателя </w:t>
      </w:r>
      <w:proofErr w:type="spellStart"/>
      <w:r w:rsidRPr="00C71A9E">
        <w:t>Kj</w:t>
      </w:r>
      <w:proofErr w:type="spellEnd"/>
      <w:r w:rsidRPr="00C71A9E">
        <w:t xml:space="preserve"> меньше нормативного значения, это значит, что масштабы системы завышены и необходимо уменьшить радиус действия и общую длину сети от данного источника. </w:t>
      </w:r>
    </w:p>
    <w:p w14:paraId="191D17E7" w14:textId="77777777" w:rsidR="005C3B0C" w:rsidRPr="00C71A9E" w:rsidRDefault="005C3B0C" w:rsidP="00C71A9E">
      <w:pPr>
        <w:pStyle w:val="Default"/>
        <w:spacing w:after="0" w:line="240" w:lineRule="auto"/>
        <w:jc w:val="both"/>
      </w:pPr>
      <w:r w:rsidRPr="00C71A9E">
        <w:tab/>
        <w:t xml:space="preserve">То же самое необходимо сделать, если при увеличении объема резервирования ТС величина показателя </w:t>
      </w:r>
      <w:proofErr w:type="spellStart"/>
      <w:r w:rsidRPr="00C71A9E">
        <w:t>Kj</w:t>
      </w:r>
      <w:proofErr w:type="spellEnd"/>
      <w:r w:rsidRPr="00C71A9E">
        <w:t xml:space="preserve"> становится меньше нормативного значения, а показатель </w:t>
      </w:r>
      <w:proofErr w:type="spellStart"/>
      <w:r w:rsidRPr="00C71A9E">
        <w:t>Pj</w:t>
      </w:r>
      <w:proofErr w:type="spellEnd"/>
      <w:r w:rsidRPr="00C71A9E">
        <w:t xml:space="preserve"> еще не достиг своего нормативного значения. </w:t>
      </w:r>
    </w:p>
    <w:p w14:paraId="0C2AC07A" w14:textId="77777777" w:rsidR="005C3B0C" w:rsidRPr="00C71A9E" w:rsidRDefault="005C3B0C" w:rsidP="00C71A9E">
      <w:pPr>
        <w:pStyle w:val="Default"/>
        <w:spacing w:after="0" w:line="240" w:lineRule="auto"/>
        <w:jc w:val="both"/>
      </w:pPr>
      <w:r w:rsidRPr="00C71A9E">
        <w:tab/>
        <w:t xml:space="preserve">В программно-расчетном комплексе </w:t>
      </w:r>
      <w:proofErr w:type="spellStart"/>
      <w:r w:rsidRPr="00C71A9E">
        <w:t>ZuluThermo</w:t>
      </w:r>
      <w:proofErr w:type="spellEnd"/>
      <w:r w:rsidRPr="00C71A9E">
        <w:t xml:space="preserve"> 8.0 с помощью модуля «Надежность» были рассчитаны показатели надежности, в том числе, коэффициенты готовности. </w:t>
      </w:r>
    </w:p>
    <w:p w14:paraId="5F26CDB4" w14:textId="77777777" w:rsidR="005C3B0C" w:rsidRPr="00C71A9E" w:rsidRDefault="005C3B0C" w:rsidP="00C71A9E">
      <w:pPr>
        <w:pStyle w:val="Default"/>
        <w:spacing w:after="0" w:line="240" w:lineRule="auto"/>
        <w:jc w:val="both"/>
      </w:pPr>
      <w:r w:rsidRPr="00C71A9E">
        <w:tab/>
        <w:t xml:space="preserve">Результаты расчетов перспективных показателей готовности к исправной работе и вероятности безотказной работы систем теплоснабжения от источников тепловой энергии городского округа на 2035 год представлены в электронной модели схемы теплоснабжения. </w:t>
      </w:r>
    </w:p>
    <w:p w14:paraId="6EAE53DF" w14:textId="2DDEF429" w:rsidR="005C3B0C" w:rsidRPr="00C71A9E" w:rsidRDefault="005C3B0C" w:rsidP="00C71A9E">
      <w:pPr>
        <w:pStyle w:val="Style62"/>
        <w:widowControl/>
        <w:spacing w:line="240" w:lineRule="auto"/>
        <w:ind w:firstLine="0"/>
        <w:rPr>
          <w:rStyle w:val="FontStyle301"/>
          <w:rFonts w:ascii="Times New Roman" w:hAnsi="Times New Roman" w:cs="Times New Roman"/>
          <w:color w:val="00000A"/>
        </w:rPr>
      </w:pPr>
      <w:r w:rsidRPr="00C71A9E">
        <w:rPr>
          <w:rFonts w:ascii="Times New Roman" w:hAnsi="Times New Roman" w:cs="Times New Roman"/>
        </w:rPr>
        <w:lastRenderedPageBreak/>
        <w:tab/>
        <w:t xml:space="preserve">Минимальные значения перспективных показателей готовности к исправной работе и вероятности безотказной работы систем теплоснабжения от источников тепловой энергии городского округа </w:t>
      </w:r>
      <w:r w:rsidR="002E629D" w:rsidRPr="00C71A9E">
        <w:rPr>
          <w:rFonts w:ascii="Times New Roman" w:hAnsi="Times New Roman" w:cs="Times New Roman"/>
        </w:rPr>
        <w:t>Сергиев Посад</w:t>
      </w:r>
      <w:r w:rsidRPr="00C71A9E">
        <w:rPr>
          <w:rFonts w:ascii="Times New Roman" w:hAnsi="Times New Roman" w:cs="Times New Roman"/>
        </w:rPr>
        <w:t xml:space="preserve"> на 2035 год представлены в таблице 11.</w:t>
      </w:r>
      <w:r w:rsidR="00C71A9E">
        <w:rPr>
          <w:rFonts w:ascii="Times New Roman" w:hAnsi="Times New Roman" w:cs="Times New Roman"/>
        </w:rPr>
        <w:t>4-1</w:t>
      </w:r>
      <w:r w:rsidRPr="00C71A9E">
        <w:rPr>
          <w:rFonts w:ascii="Times New Roman" w:hAnsi="Times New Roman" w:cs="Times New Roman"/>
        </w:rPr>
        <w:t xml:space="preserve">. </w:t>
      </w:r>
    </w:p>
    <w:p w14:paraId="30D477EA" w14:textId="66EAED5D" w:rsidR="005C3B0C" w:rsidRPr="00C71A9E" w:rsidRDefault="005C3B0C" w:rsidP="00C71A9E">
      <w:pPr>
        <w:pStyle w:val="a4"/>
        <w:ind w:firstLine="567"/>
        <w:rPr>
          <w:rFonts w:cs="Times New Roman"/>
          <w:sz w:val="24"/>
          <w:szCs w:val="24"/>
        </w:rPr>
      </w:pPr>
      <w:bookmarkStart w:id="11" w:name="_Toc17096457"/>
      <w:bookmarkStart w:id="12" w:name="_Toc27052925"/>
      <w:bookmarkStart w:id="13" w:name="_Toc46999290"/>
      <w:r w:rsidRPr="00C71A9E">
        <w:rPr>
          <w:rFonts w:cs="Times New Roman"/>
          <w:sz w:val="24"/>
          <w:szCs w:val="24"/>
        </w:rPr>
        <w:t xml:space="preserve">Таблица </w:t>
      </w:r>
      <w:bookmarkEnd w:id="11"/>
      <w:r w:rsidR="00C71A9E" w:rsidRPr="00C71A9E">
        <w:rPr>
          <w:rFonts w:cs="Times New Roman"/>
          <w:sz w:val="24"/>
          <w:szCs w:val="24"/>
        </w:rPr>
        <w:t>11.4-1 -</w:t>
      </w:r>
      <w:r w:rsidRPr="00C71A9E">
        <w:rPr>
          <w:rFonts w:cs="Times New Roman"/>
          <w:sz w:val="24"/>
          <w:szCs w:val="24"/>
        </w:rPr>
        <w:t xml:space="preserve"> Результаты расчетов перспективных показателей готовности</w:t>
      </w:r>
      <w:bookmarkEnd w:id="12"/>
      <w:bookmarkEnd w:id="13"/>
    </w:p>
    <w:tbl>
      <w:tblPr>
        <w:tblW w:w="5000" w:type="pct"/>
        <w:tblLook w:val="04A0" w:firstRow="1" w:lastRow="0" w:firstColumn="1" w:lastColumn="0" w:noHBand="0" w:noVBand="1"/>
      </w:tblPr>
      <w:tblGrid>
        <w:gridCol w:w="3403"/>
        <w:gridCol w:w="2056"/>
        <w:gridCol w:w="1997"/>
        <w:gridCol w:w="2115"/>
      </w:tblGrid>
      <w:tr w:rsidR="003A2F1D" w:rsidRPr="00C71A9E" w14:paraId="41B3F9C3" w14:textId="77777777" w:rsidTr="00E36CE8">
        <w:trPr>
          <w:trHeight w:val="20"/>
          <w:tblHeader/>
        </w:trPr>
        <w:tc>
          <w:tcPr>
            <w:tcW w:w="17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209270B" w14:textId="77777777" w:rsidR="003A2F1D" w:rsidRPr="00C71A9E" w:rsidRDefault="003A2F1D"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Наименование теплоисточника</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142BC570" w14:textId="77777777" w:rsidR="003A2F1D" w:rsidRPr="00C71A9E" w:rsidRDefault="003A2F1D"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 xml:space="preserve">Вероятность рабочего состояния сети, </w:t>
            </w:r>
            <w:proofErr w:type="spellStart"/>
            <w:r w:rsidRPr="00C71A9E">
              <w:rPr>
                <w:rFonts w:ascii="Times New Roman" w:eastAsia="Times New Roman" w:hAnsi="Times New Roman" w:cs="Times New Roman"/>
                <w:b/>
                <w:bCs/>
                <w:color w:val="000000"/>
                <w:sz w:val="20"/>
                <w:szCs w:val="20"/>
              </w:rPr>
              <w:t>Рсцт</w:t>
            </w:r>
            <w:proofErr w:type="spellEnd"/>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6E421780" w14:textId="77777777" w:rsidR="003A2F1D" w:rsidRPr="00C71A9E" w:rsidRDefault="003A2F1D"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 xml:space="preserve">Коэффициент готовности, </w:t>
            </w:r>
            <w:proofErr w:type="spellStart"/>
            <w:r w:rsidRPr="00C71A9E">
              <w:rPr>
                <w:rFonts w:ascii="Times New Roman" w:eastAsia="Times New Roman" w:hAnsi="Times New Roman" w:cs="Times New Roman"/>
                <w:b/>
                <w:bCs/>
                <w:color w:val="000000"/>
                <w:sz w:val="20"/>
                <w:szCs w:val="20"/>
              </w:rPr>
              <w:t>Kг</w:t>
            </w:r>
            <w:proofErr w:type="spellEnd"/>
          </w:p>
        </w:tc>
        <w:tc>
          <w:tcPr>
            <w:tcW w:w="1105" w:type="pct"/>
            <w:tcBorders>
              <w:top w:val="single" w:sz="4" w:space="0" w:color="auto"/>
              <w:left w:val="nil"/>
              <w:bottom w:val="single" w:sz="4" w:space="0" w:color="auto"/>
              <w:right w:val="single" w:sz="4" w:space="0" w:color="auto"/>
            </w:tcBorders>
            <w:shd w:val="clear" w:color="auto" w:fill="auto"/>
            <w:vAlign w:val="center"/>
            <w:hideMark/>
          </w:tcPr>
          <w:p w14:paraId="788C8414" w14:textId="77777777" w:rsidR="003A2F1D" w:rsidRPr="00C71A9E" w:rsidRDefault="003A2F1D"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 xml:space="preserve">Вероятность безотказной работы, </w:t>
            </w:r>
            <w:proofErr w:type="spellStart"/>
            <w:r w:rsidRPr="00C71A9E">
              <w:rPr>
                <w:rFonts w:ascii="Times New Roman" w:eastAsia="Times New Roman" w:hAnsi="Times New Roman" w:cs="Times New Roman"/>
                <w:b/>
                <w:bCs/>
                <w:color w:val="000000"/>
                <w:sz w:val="20"/>
                <w:szCs w:val="20"/>
              </w:rPr>
              <w:t>Ртс</w:t>
            </w:r>
            <w:proofErr w:type="spellEnd"/>
          </w:p>
        </w:tc>
      </w:tr>
      <w:tr w:rsidR="003A2F1D" w:rsidRPr="00C71A9E" w14:paraId="1382267B"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081897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Клементьевский</w:t>
            </w:r>
            <w:proofErr w:type="spellEnd"/>
            <w:r w:rsidRPr="00C71A9E">
              <w:rPr>
                <w:rFonts w:ascii="Times New Roman" w:eastAsia="Times New Roman" w:hAnsi="Times New Roman" w:cs="Times New Roman"/>
                <w:color w:val="000000"/>
                <w:sz w:val="20"/>
                <w:szCs w:val="20"/>
              </w:rPr>
              <w:t xml:space="preserve"> поселок</w:t>
            </w:r>
          </w:p>
        </w:tc>
        <w:tc>
          <w:tcPr>
            <w:tcW w:w="1074" w:type="pct"/>
            <w:tcBorders>
              <w:top w:val="nil"/>
              <w:left w:val="nil"/>
              <w:bottom w:val="single" w:sz="4" w:space="0" w:color="auto"/>
              <w:right w:val="single" w:sz="4" w:space="0" w:color="auto"/>
            </w:tcBorders>
            <w:shd w:val="clear" w:color="auto" w:fill="auto"/>
            <w:noWrap/>
            <w:vAlign w:val="center"/>
            <w:hideMark/>
          </w:tcPr>
          <w:p w14:paraId="7483ECC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0,9978</w:t>
            </w:r>
          </w:p>
        </w:tc>
        <w:tc>
          <w:tcPr>
            <w:tcW w:w="1043" w:type="pct"/>
            <w:tcBorders>
              <w:top w:val="nil"/>
              <w:left w:val="nil"/>
              <w:bottom w:val="single" w:sz="4" w:space="0" w:color="auto"/>
              <w:right w:val="single" w:sz="4" w:space="0" w:color="auto"/>
            </w:tcBorders>
            <w:shd w:val="clear" w:color="auto" w:fill="auto"/>
            <w:noWrap/>
            <w:vAlign w:val="center"/>
            <w:hideMark/>
          </w:tcPr>
          <w:p w14:paraId="041F77D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0,9985</w:t>
            </w:r>
          </w:p>
        </w:tc>
        <w:tc>
          <w:tcPr>
            <w:tcW w:w="1105" w:type="pct"/>
            <w:tcBorders>
              <w:top w:val="nil"/>
              <w:left w:val="nil"/>
              <w:bottom w:val="single" w:sz="4" w:space="0" w:color="auto"/>
              <w:right w:val="single" w:sz="4" w:space="0" w:color="auto"/>
            </w:tcBorders>
            <w:shd w:val="clear" w:color="auto" w:fill="auto"/>
            <w:noWrap/>
            <w:vAlign w:val="center"/>
            <w:hideMark/>
          </w:tcPr>
          <w:p w14:paraId="464656F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0,9988</w:t>
            </w:r>
          </w:p>
        </w:tc>
      </w:tr>
      <w:tr w:rsidR="003A2F1D" w:rsidRPr="00C71A9E" w14:paraId="7609487F"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30B08BD"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Горбольница</w:t>
            </w:r>
          </w:p>
        </w:tc>
        <w:tc>
          <w:tcPr>
            <w:tcW w:w="1074" w:type="pct"/>
            <w:tcBorders>
              <w:top w:val="nil"/>
              <w:left w:val="nil"/>
              <w:bottom w:val="single" w:sz="4" w:space="0" w:color="auto"/>
              <w:right w:val="single" w:sz="4" w:space="0" w:color="auto"/>
            </w:tcBorders>
            <w:shd w:val="clear" w:color="auto" w:fill="auto"/>
            <w:noWrap/>
            <w:vAlign w:val="center"/>
            <w:hideMark/>
          </w:tcPr>
          <w:p w14:paraId="595AFC2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12880E3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895CDE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495DAC40"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D2F1CB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Дом Быта</w:t>
            </w:r>
          </w:p>
        </w:tc>
        <w:tc>
          <w:tcPr>
            <w:tcW w:w="1074" w:type="pct"/>
            <w:tcBorders>
              <w:top w:val="nil"/>
              <w:left w:val="nil"/>
              <w:bottom w:val="single" w:sz="4" w:space="0" w:color="auto"/>
              <w:right w:val="single" w:sz="4" w:space="0" w:color="auto"/>
            </w:tcBorders>
            <w:shd w:val="clear" w:color="auto" w:fill="auto"/>
            <w:noWrap/>
            <w:vAlign w:val="center"/>
            <w:hideMark/>
          </w:tcPr>
          <w:p w14:paraId="736D2D3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E6D3CB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7FBE7A1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984E72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9A5F79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Очистные сооружения</w:t>
            </w:r>
          </w:p>
        </w:tc>
        <w:tc>
          <w:tcPr>
            <w:tcW w:w="1074" w:type="pct"/>
            <w:tcBorders>
              <w:top w:val="nil"/>
              <w:left w:val="nil"/>
              <w:bottom w:val="single" w:sz="4" w:space="0" w:color="auto"/>
              <w:right w:val="single" w:sz="4" w:space="0" w:color="auto"/>
            </w:tcBorders>
            <w:shd w:val="clear" w:color="auto" w:fill="auto"/>
            <w:noWrap/>
            <w:vAlign w:val="center"/>
            <w:hideMark/>
          </w:tcPr>
          <w:p w14:paraId="5F17CAE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ED097A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0,9992</w:t>
            </w:r>
          </w:p>
        </w:tc>
        <w:tc>
          <w:tcPr>
            <w:tcW w:w="1105" w:type="pct"/>
            <w:tcBorders>
              <w:top w:val="nil"/>
              <w:left w:val="nil"/>
              <w:bottom w:val="single" w:sz="4" w:space="0" w:color="auto"/>
              <w:right w:val="single" w:sz="4" w:space="0" w:color="auto"/>
            </w:tcBorders>
            <w:shd w:val="clear" w:color="auto" w:fill="auto"/>
            <w:noWrap/>
            <w:vAlign w:val="center"/>
            <w:hideMark/>
          </w:tcPr>
          <w:p w14:paraId="1355B17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4559937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AA3EE33"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Семхоз</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5DF5F51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FC94A8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283CF39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637BD85"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87B0B2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Ферма</w:t>
            </w:r>
          </w:p>
        </w:tc>
        <w:tc>
          <w:tcPr>
            <w:tcW w:w="1074" w:type="pct"/>
            <w:tcBorders>
              <w:top w:val="nil"/>
              <w:left w:val="nil"/>
              <w:bottom w:val="single" w:sz="4" w:space="0" w:color="auto"/>
              <w:right w:val="single" w:sz="4" w:space="0" w:color="auto"/>
            </w:tcBorders>
            <w:shd w:val="clear" w:color="auto" w:fill="auto"/>
            <w:noWrap/>
            <w:vAlign w:val="center"/>
            <w:hideMark/>
          </w:tcPr>
          <w:p w14:paraId="4366D51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0,9907</w:t>
            </w:r>
          </w:p>
        </w:tc>
        <w:tc>
          <w:tcPr>
            <w:tcW w:w="1043" w:type="pct"/>
            <w:tcBorders>
              <w:top w:val="nil"/>
              <w:left w:val="nil"/>
              <w:bottom w:val="single" w:sz="4" w:space="0" w:color="auto"/>
              <w:right w:val="single" w:sz="4" w:space="0" w:color="auto"/>
            </w:tcBorders>
            <w:shd w:val="clear" w:color="auto" w:fill="auto"/>
            <w:noWrap/>
            <w:vAlign w:val="center"/>
            <w:hideMark/>
          </w:tcPr>
          <w:p w14:paraId="5B09C6F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0,9986</w:t>
            </w:r>
          </w:p>
        </w:tc>
        <w:tc>
          <w:tcPr>
            <w:tcW w:w="1105" w:type="pct"/>
            <w:tcBorders>
              <w:top w:val="nil"/>
              <w:left w:val="nil"/>
              <w:bottom w:val="single" w:sz="4" w:space="0" w:color="auto"/>
              <w:right w:val="single" w:sz="4" w:space="0" w:color="auto"/>
            </w:tcBorders>
            <w:shd w:val="clear" w:color="auto" w:fill="auto"/>
            <w:noWrap/>
            <w:vAlign w:val="center"/>
            <w:hideMark/>
          </w:tcPr>
          <w:p w14:paraId="2122FC5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0,9908</w:t>
            </w:r>
          </w:p>
        </w:tc>
      </w:tr>
      <w:tr w:rsidR="003A2F1D" w:rsidRPr="00C71A9E" w14:paraId="463E2E21"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36E735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Мишутино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2F4B397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3E7EC1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2359C74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94581A4"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A7C8B3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Школа-интернат</w:t>
            </w:r>
          </w:p>
        </w:tc>
        <w:tc>
          <w:tcPr>
            <w:tcW w:w="1074" w:type="pct"/>
            <w:tcBorders>
              <w:top w:val="nil"/>
              <w:left w:val="nil"/>
              <w:bottom w:val="single" w:sz="4" w:space="0" w:color="auto"/>
              <w:right w:val="single" w:sz="4" w:space="0" w:color="auto"/>
            </w:tcBorders>
            <w:shd w:val="clear" w:color="auto" w:fill="auto"/>
            <w:noWrap/>
            <w:vAlign w:val="center"/>
            <w:hideMark/>
          </w:tcPr>
          <w:p w14:paraId="76F4C38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0,9989</w:t>
            </w:r>
          </w:p>
        </w:tc>
        <w:tc>
          <w:tcPr>
            <w:tcW w:w="1043" w:type="pct"/>
            <w:tcBorders>
              <w:top w:val="nil"/>
              <w:left w:val="nil"/>
              <w:bottom w:val="single" w:sz="4" w:space="0" w:color="auto"/>
              <w:right w:val="single" w:sz="4" w:space="0" w:color="auto"/>
            </w:tcBorders>
            <w:shd w:val="clear" w:color="auto" w:fill="auto"/>
            <w:noWrap/>
            <w:vAlign w:val="center"/>
            <w:hideMark/>
          </w:tcPr>
          <w:p w14:paraId="26FDB4A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105" w:type="pct"/>
            <w:tcBorders>
              <w:top w:val="nil"/>
              <w:left w:val="nil"/>
              <w:bottom w:val="single" w:sz="4" w:space="0" w:color="auto"/>
              <w:right w:val="single" w:sz="4" w:space="0" w:color="auto"/>
            </w:tcBorders>
            <w:shd w:val="clear" w:color="auto" w:fill="auto"/>
            <w:noWrap/>
            <w:vAlign w:val="center"/>
            <w:hideMark/>
          </w:tcPr>
          <w:p w14:paraId="6E088E3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0,9990</w:t>
            </w:r>
          </w:p>
        </w:tc>
      </w:tr>
      <w:tr w:rsidR="003A2F1D" w:rsidRPr="00C71A9E" w14:paraId="76D99FA9"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A8B558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Углич</w:t>
            </w:r>
          </w:p>
        </w:tc>
        <w:tc>
          <w:tcPr>
            <w:tcW w:w="1074" w:type="pct"/>
            <w:tcBorders>
              <w:top w:val="nil"/>
              <w:left w:val="nil"/>
              <w:bottom w:val="single" w:sz="4" w:space="0" w:color="auto"/>
              <w:right w:val="single" w:sz="4" w:space="0" w:color="auto"/>
            </w:tcBorders>
            <w:shd w:val="clear" w:color="auto" w:fill="auto"/>
            <w:noWrap/>
            <w:vAlign w:val="center"/>
            <w:hideMark/>
          </w:tcPr>
          <w:p w14:paraId="2E5C296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0,9981</w:t>
            </w:r>
          </w:p>
        </w:tc>
        <w:tc>
          <w:tcPr>
            <w:tcW w:w="1043" w:type="pct"/>
            <w:tcBorders>
              <w:top w:val="nil"/>
              <w:left w:val="nil"/>
              <w:bottom w:val="single" w:sz="4" w:space="0" w:color="auto"/>
              <w:right w:val="single" w:sz="4" w:space="0" w:color="auto"/>
            </w:tcBorders>
            <w:shd w:val="clear" w:color="auto" w:fill="auto"/>
            <w:noWrap/>
            <w:vAlign w:val="center"/>
            <w:hideMark/>
          </w:tcPr>
          <w:p w14:paraId="20AD31B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0,9932</w:t>
            </w:r>
          </w:p>
        </w:tc>
        <w:tc>
          <w:tcPr>
            <w:tcW w:w="1105" w:type="pct"/>
            <w:tcBorders>
              <w:top w:val="nil"/>
              <w:left w:val="nil"/>
              <w:bottom w:val="single" w:sz="4" w:space="0" w:color="auto"/>
              <w:right w:val="single" w:sz="4" w:space="0" w:color="auto"/>
            </w:tcBorders>
            <w:shd w:val="clear" w:color="auto" w:fill="auto"/>
            <w:noWrap/>
            <w:vAlign w:val="center"/>
            <w:hideMark/>
          </w:tcPr>
          <w:p w14:paraId="2F58A5B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r>
      <w:tr w:rsidR="003A2F1D" w:rsidRPr="00C71A9E" w14:paraId="2FD509B1"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5CF1C3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Рабочий поселок</w:t>
            </w:r>
          </w:p>
        </w:tc>
        <w:tc>
          <w:tcPr>
            <w:tcW w:w="1074" w:type="pct"/>
            <w:tcBorders>
              <w:top w:val="nil"/>
              <w:left w:val="nil"/>
              <w:bottom w:val="single" w:sz="4" w:space="0" w:color="auto"/>
              <w:right w:val="single" w:sz="4" w:space="0" w:color="auto"/>
            </w:tcBorders>
            <w:shd w:val="clear" w:color="auto" w:fill="auto"/>
            <w:noWrap/>
            <w:vAlign w:val="center"/>
            <w:hideMark/>
          </w:tcPr>
          <w:p w14:paraId="457A53B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043" w:type="pct"/>
            <w:tcBorders>
              <w:top w:val="nil"/>
              <w:left w:val="nil"/>
              <w:bottom w:val="single" w:sz="4" w:space="0" w:color="auto"/>
              <w:right w:val="single" w:sz="4" w:space="0" w:color="auto"/>
            </w:tcBorders>
            <w:shd w:val="clear" w:color="auto" w:fill="auto"/>
            <w:noWrap/>
            <w:vAlign w:val="center"/>
            <w:hideMark/>
          </w:tcPr>
          <w:p w14:paraId="00EA058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0,9987</w:t>
            </w:r>
          </w:p>
        </w:tc>
        <w:tc>
          <w:tcPr>
            <w:tcW w:w="1105" w:type="pct"/>
            <w:tcBorders>
              <w:top w:val="nil"/>
              <w:left w:val="nil"/>
              <w:bottom w:val="single" w:sz="4" w:space="0" w:color="auto"/>
              <w:right w:val="single" w:sz="4" w:space="0" w:color="auto"/>
            </w:tcBorders>
            <w:shd w:val="clear" w:color="auto" w:fill="auto"/>
            <w:noWrap/>
            <w:vAlign w:val="center"/>
            <w:hideMark/>
          </w:tcPr>
          <w:p w14:paraId="2CE3879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r>
      <w:tr w:rsidR="003A2F1D" w:rsidRPr="00C71A9E" w14:paraId="718B7BB5"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AE190E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Крышная по адресу: Ново-</w:t>
            </w:r>
            <w:proofErr w:type="spellStart"/>
            <w:r w:rsidRPr="00C71A9E">
              <w:rPr>
                <w:rFonts w:ascii="Times New Roman" w:eastAsia="Times New Roman" w:hAnsi="Times New Roman" w:cs="Times New Roman"/>
                <w:color w:val="000000"/>
                <w:sz w:val="20"/>
                <w:szCs w:val="20"/>
              </w:rPr>
              <w:t>Углическое</w:t>
            </w:r>
            <w:proofErr w:type="spellEnd"/>
            <w:r w:rsidRPr="00C71A9E">
              <w:rPr>
                <w:rFonts w:ascii="Times New Roman" w:eastAsia="Times New Roman" w:hAnsi="Times New Roman" w:cs="Times New Roman"/>
                <w:color w:val="000000"/>
                <w:sz w:val="20"/>
                <w:szCs w:val="20"/>
              </w:rPr>
              <w:t xml:space="preserve"> ш., 58</w:t>
            </w:r>
          </w:p>
        </w:tc>
        <w:tc>
          <w:tcPr>
            <w:tcW w:w="1074" w:type="pct"/>
            <w:tcBorders>
              <w:top w:val="nil"/>
              <w:left w:val="nil"/>
              <w:bottom w:val="single" w:sz="4" w:space="0" w:color="auto"/>
              <w:right w:val="single" w:sz="4" w:space="0" w:color="auto"/>
            </w:tcBorders>
            <w:shd w:val="clear" w:color="auto" w:fill="auto"/>
            <w:noWrap/>
            <w:vAlign w:val="center"/>
            <w:hideMark/>
          </w:tcPr>
          <w:p w14:paraId="5A7F9AB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6C5FE6B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3622D67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6048C93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F15CA1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Крышная по адресу: Ново-</w:t>
            </w:r>
            <w:proofErr w:type="spellStart"/>
            <w:r w:rsidRPr="00C71A9E">
              <w:rPr>
                <w:rFonts w:ascii="Times New Roman" w:eastAsia="Times New Roman" w:hAnsi="Times New Roman" w:cs="Times New Roman"/>
                <w:color w:val="000000"/>
                <w:sz w:val="20"/>
                <w:szCs w:val="20"/>
              </w:rPr>
              <w:t>Углическое</w:t>
            </w:r>
            <w:proofErr w:type="spellEnd"/>
            <w:r w:rsidRPr="00C71A9E">
              <w:rPr>
                <w:rFonts w:ascii="Times New Roman" w:eastAsia="Times New Roman" w:hAnsi="Times New Roman" w:cs="Times New Roman"/>
                <w:color w:val="000000"/>
                <w:sz w:val="20"/>
                <w:szCs w:val="20"/>
              </w:rPr>
              <w:t xml:space="preserve"> ш., 60</w:t>
            </w:r>
          </w:p>
        </w:tc>
        <w:tc>
          <w:tcPr>
            <w:tcW w:w="1074" w:type="pct"/>
            <w:tcBorders>
              <w:top w:val="nil"/>
              <w:left w:val="nil"/>
              <w:bottom w:val="single" w:sz="4" w:space="0" w:color="auto"/>
              <w:right w:val="single" w:sz="4" w:space="0" w:color="auto"/>
            </w:tcBorders>
            <w:shd w:val="clear" w:color="auto" w:fill="auto"/>
            <w:noWrap/>
            <w:vAlign w:val="center"/>
            <w:hideMark/>
          </w:tcPr>
          <w:p w14:paraId="51F6873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9AEC91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416524F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063DFDFC"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35C0B8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Садовая</w:t>
            </w:r>
          </w:p>
        </w:tc>
        <w:tc>
          <w:tcPr>
            <w:tcW w:w="1074" w:type="pct"/>
            <w:tcBorders>
              <w:top w:val="nil"/>
              <w:left w:val="nil"/>
              <w:bottom w:val="single" w:sz="4" w:space="0" w:color="auto"/>
              <w:right w:val="single" w:sz="4" w:space="0" w:color="auto"/>
            </w:tcBorders>
            <w:shd w:val="clear" w:color="auto" w:fill="auto"/>
            <w:noWrap/>
            <w:vAlign w:val="center"/>
            <w:hideMark/>
          </w:tcPr>
          <w:p w14:paraId="5D3273D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392AB0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5CB77CD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CCBD84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3455BE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ПМК-5</w:t>
            </w:r>
          </w:p>
        </w:tc>
        <w:tc>
          <w:tcPr>
            <w:tcW w:w="1074" w:type="pct"/>
            <w:tcBorders>
              <w:top w:val="nil"/>
              <w:left w:val="nil"/>
              <w:bottom w:val="single" w:sz="4" w:space="0" w:color="auto"/>
              <w:right w:val="single" w:sz="4" w:space="0" w:color="auto"/>
            </w:tcBorders>
            <w:shd w:val="clear" w:color="auto" w:fill="auto"/>
            <w:noWrap/>
            <w:vAlign w:val="center"/>
            <w:hideMark/>
          </w:tcPr>
          <w:p w14:paraId="66E37EF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043" w:type="pct"/>
            <w:tcBorders>
              <w:top w:val="nil"/>
              <w:left w:val="nil"/>
              <w:bottom w:val="single" w:sz="4" w:space="0" w:color="auto"/>
              <w:right w:val="single" w:sz="4" w:space="0" w:color="auto"/>
            </w:tcBorders>
            <w:shd w:val="clear" w:color="auto" w:fill="auto"/>
            <w:noWrap/>
            <w:vAlign w:val="center"/>
            <w:hideMark/>
          </w:tcPr>
          <w:p w14:paraId="408A9F9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0,9988</w:t>
            </w:r>
          </w:p>
        </w:tc>
        <w:tc>
          <w:tcPr>
            <w:tcW w:w="1105" w:type="pct"/>
            <w:tcBorders>
              <w:top w:val="nil"/>
              <w:left w:val="nil"/>
              <w:bottom w:val="single" w:sz="4" w:space="0" w:color="auto"/>
              <w:right w:val="single" w:sz="4" w:space="0" w:color="auto"/>
            </w:tcBorders>
            <w:shd w:val="clear" w:color="auto" w:fill="auto"/>
            <w:noWrap/>
            <w:vAlign w:val="center"/>
            <w:hideMark/>
          </w:tcPr>
          <w:p w14:paraId="2119909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r>
      <w:tr w:rsidR="003A2F1D" w:rsidRPr="00C71A9E" w14:paraId="11D729A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335E2B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Трикотажная фабрика</w:t>
            </w:r>
          </w:p>
        </w:tc>
        <w:tc>
          <w:tcPr>
            <w:tcW w:w="1074" w:type="pct"/>
            <w:tcBorders>
              <w:top w:val="nil"/>
              <w:left w:val="nil"/>
              <w:bottom w:val="single" w:sz="4" w:space="0" w:color="auto"/>
              <w:right w:val="single" w:sz="4" w:space="0" w:color="auto"/>
            </w:tcBorders>
            <w:shd w:val="clear" w:color="auto" w:fill="auto"/>
            <w:noWrap/>
            <w:vAlign w:val="center"/>
            <w:hideMark/>
          </w:tcPr>
          <w:p w14:paraId="2547006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FE7A10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105" w:type="pct"/>
            <w:tcBorders>
              <w:top w:val="nil"/>
              <w:left w:val="nil"/>
              <w:bottom w:val="single" w:sz="4" w:space="0" w:color="auto"/>
              <w:right w:val="single" w:sz="4" w:space="0" w:color="auto"/>
            </w:tcBorders>
            <w:shd w:val="clear" w:color="auto" w:fill="auto"/>
            <w:noWrap/>
            <w:vAlign w:val="center"/>
            <w:hideMark/>
          </w:tcPr>
          <w:p w14:paraId="6418433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33388AC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666175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Конкурсный</w:t>
            </w:r>
          </w:p>
        </w:tc>
        <w:tc>
          <w:tcPr>
            <w:tcW w:w="1074" w:type="pct"/>
            <w:tcBorders>
              <w:top w:val="nil"/>
              <w:left w:val="nil"/>
              <w:bottom w:val="single" w:sz="4" w:space="0" w:color="auto"/>
              <w:right w:val="single" w:sz="4" w:space="0" w:color="auto"/>
            </w:tcBorders>
            <w:shd w:val="clear" w:color="auto" w:fill="auto"/>
            <w:noWrap/>
            <w:vAlign w:val="center"/>
            <w:hideMark/>
          </w:tcPr>
          <w:p w14:paraId="1599D0A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48E74A8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0,9992</w:t>
            </w:r>
          </w:p>
        </w:tc>
        <w:tc>
          <w:tcPr>
            <w:tcW w:w="1105" w:type="pct"/>
            <w:tcBorders>
              <w:top w:val="nil"/>
              <w:left w:val="nil"/>
              <w:bottom w:val="single" w:sz="4" w:space="0" w:color="auto"/>
              <w:right w:val="single" w:sz="4" w:space="0" w:color="auto"/>
            </w:tcBorders>
            <w:shd w:val="clear" w:color="auto" w:fill="auto"/>
            <w:noWrap/>
            <w:vAlign w:val="center"/>
            <w:hideMark/>
          </w:tcPr>
          <w:p w14:paraId="6C23C48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476003AB"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B30AC4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Наугольное</w:t>
            </w:r>
          </w:p>
        </w:tc>
        <w:tc>
          <w:tcPr>
            <w:tcW w:w="1074" w:type="pct"/>
            <w:tcBorders>
              <w:top w:val="nil"/>
              <w:left w:val="nil"/>
              <w:bottom w:val="single" w:sz="4" w:space="0" w:color="auto"/>
              <w:right w:val="single" w:sz="4" w:space="0" w:color="auto"/>
            </w:tcBorders>
            <w:shd w:val="clear" w:color="auto" w:fill="auto"/>
            <w:noWrap/>
            <w:vAlign w:val="center"/>
            <w:hideMark/>
          </w:tcPr>
          <w:p w14:paraId="354D7A7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86088F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2A74369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26382465"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979A0C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Бубяково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5A1983C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1FE042F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79755B2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10963D9"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2D8F62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Птицеград</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6868309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001D562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0,9991</w:t>
            </w:r>
          </w:p>
        </w:tc>
        <w:tc>
          <w:tcPr>
            <w:tcW w:w="1105" w:type="pct"/>
            <w:tcBorders>
              <w:top w:val="nil"/>
              <w:left w:val="nil"/>
              <w:bottom w:val="single" w:sz="4" w:space="0" w:color="auto"/>
              <w:right w:val="single" w:sz="4" w:space="0" w:color="auto"/>
            </w:tcBorders>
            <w:shd w:val="clear" w:color="auto" w:fill="auto"/>
            <w:noWrap/>
            <w:vAlign w:val="center"/>
            <w:hideMark/>
          </w:tcPr>
          <w:p w14:paraId="007E86E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2FBB050"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048323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Совхоз</w:t>
            </w:r>
          </w:p>
        </w:tc>
        <w:tc>
          <w:tcPr>
            <w:tcW w:w="1074" w:type="pct"/>
            <w:tcBorders>
              <w:top w:val="nil"/>
              <w:left w:val="nil"/>
              <w:bottom w:val="single" w:sz="4" w:space="0" w:color="auto"/>
              <w:right w:val="single" w:sz="4" w:space="0" w:color="auto"/>
            </w:tcBorders>
            <w:shd w:val="clear" w:color="auto" w:fill="auto"/>
            <w:noWrap/>
            <w:vAlign w:val="center"/>
            <w:hideMark/>
          </w:tcPr>
          <w:p w14:paraId="5CBB57D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1A2600F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c>
          <w:tcPr>
            <w:tcW w:w="1105" w:type="pct"/>
            <w:tcBorders>
              <w:top w:val="nil"/>
              <w:left w:val="nil"/>
              <w:bottom w:val="single" w:sz="4" w:space="0" w:color="auto"/>
              <w:right w:val="single" w:sz="4" w:space="0" w:color="auto"/>
            </w:tcBorders>
            <w:shd w:val="clear" w:color="auto" w:fill="auto"/>
            <w:noWrap/>
            <w:vAlign w:val="center"/>
            <w:hideMark/>
          </w:tcPr>
          <w:p w14:paraId="3EFEE09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0A0D21EE"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CA7DFA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Скоропусковский</w:t>
            </w:r>
            <w:proofErr w:type="spellEnd"/>
            <w:r w:rsidRPr="00C71A9E">
              <w:rPr>
                <w:rFonts w:ascii="Times New Roman" w:eastAsia="Times New Roman" w:hAnsi="Times New Roman" w:cs="Times New Roman"/>
                <w:color w:val="000000"/>
                <w:sz w:val="20"/>
                <w:szCs w:val="20"/>
              </w:rPr>
              <w:t xml:space="preserve"> поселок</w:t>
            </w:r>
          </w:p>
        </w:tc>
        <w:tc>
          <w:tcPr>
            <w:tcW w:w="1074" w:type="pct"/>
            <w:tcBorders>
              <w:top w:val="nil"/>
              <w:left w:val="nil"/>
              <w:bottom w:val="single" w:sz="4" w:space="0" w:color="auto"/>
              <w:right w:val="single" w:sz="4" w:space="0" w:color="auto"/>
            </w:tcBorders>
            <w:shd w:val="clear" w:color="auto" w:fill="auto"/>
            <w:noWrap/>
            <w:vAlign w:val="center"/>
            <w:hideMark/>
          </w:tcPr>
          <w:p w14:paraId="6F3AF2E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4385C32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0,9988</w:t>
            </w:r>
          </w:p>
        </w:tc>
        <w:tc>
          <w:tcPr>
            <w:tcW w:w="1105" w:type="pct"/>
            <w:tcBorders>
              <w:top w:val="nil"/>
              <w:left w:val="nil"/>
              <w:bottom w:val="single" w:sz="4" w:space="0" w:color="auto"/>
              <w:right w:val="single" w:sz="4" w:space="0" w:color="auto"/>
            </w:tcBorders>
            <w:shd w:val="clear" w:color="auto" w:fill="auto"/>
            <w:noWrap/>
            <w:vAlign w:val="center"/>
            <w:hideMark/>
          </w:tcPr>
          <w:p w14:paraId="7D9CF91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33FC9F3F"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4DB660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Скобяной поселок</w:t>
            </w:r>
          </w:p>
        </w:tc>
        <w:tc>
          <w:tcPr>
            <w:tcW w:w="1074" w:type="pct"/>
            <w:tcBorders>
              <w:top w:val="nil"/>
              <w:left w:val="nil"/>
              <w:bottom w:val="single" w:sz="4" w:space="0" w:color="auto"/>
              <w:right w:val="single" w:sz="4" w:space="0" w:color="auto"/>
            </w:tcBorders>
            <w:shd w:val="clear" w:color="auto" w:fill="auto"/>
            <w:noWrap/>
            <w:vAlign w:val="center"/>
            <w:hideMark/>
          </w:tcPr>
          <w:p w14:paraId="5FE5E7B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043" w:type="pct"/>
            <w:tcBorders>
              <w:top w:val="nil"/>
              <w:left w:val="nil"/>
              <w:bottom w:val="single" w:sz="4" w:space="0" w:color="auto"/>
              <w:right w:val="single" w:sz="4" w:space="0" w:color="auto"/>
            </w:tcBorders>
            <w:shd w:val="clear" w:color="auto" w:fill="auto"/>
            <w:noWrap/>
            <w:vAlign w:val="center"/>
            <w:hideMark/>
          </w:tcPr>
          <w:p w14:paraId="11F75B2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0,9987</w:t>
            </w:r>
          </w:p>
        </w:tc>
        <w:tc>
          <w:tcPr>
            <w:tcW w:w="1105" w:type="pct"/>
            <w:tcBorders>
              <w:top w:val="nil"/>
              <w:left w:val="nil"/>
              <w:bottom w:val="single" w:sz="4" w:space="0" w:color="auto"/>
              <w:right w:val="single" w:sz="4" w:space="0" w:color="auto"/>
            </w:tcBorders>
            <w:shd w:val="clear" w:color="auto" w:fill="auto"/>
            <w:noWrap/>
            <w:vAlign w:val="center"/>
            <w:hideMark/>
          </w:tcPr>
          <w:p w14:paraId="596FE04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r>
      <w:tr w:rsidR="003A2F1D" w:rsidRPr="00C71A9E" w14:paraId="70E0DC1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D76135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ЖБИ</w:t>
            </w:r>
          </w:p>
        </w:tc>
        <w:tc>
          <w:tcPr>
            <w:tcW w:w="1074" w:type="pct"/>
            <w:tcBorders>
              <w:top w:val="nil"/>
              <w:left w:val="nil"/>
              <w:bottom w:val="single" w:sz="4" w:space="0" w:color="auto"/>
              <w:right w:val="single" w:sz="4" w:space="0" w:color="auto"/>
            </w:tcBorders>
            <w:shd w:val="clear" w:color="auto" w:fill="auto"/>
            <w:noWrap/>
            <w:vAlign w:val="center"/>
            <w:hideMark/>
          </w:tcPr>
          <w:p w14:paraId="35D1008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E0EABC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3E12F5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16BB178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D692C6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Автоколонна</w:t>
            </w:r>
          </w:p>
        </w:tc>
        <w:tc>
          <w:tcPr>
            <w:tcW w:w="1074" w:type="pct"/>
            <w:tcBorders>
              <w:top w:val="nil"/>
              <w:left w:val="nil"/>
              <w:bottom w:val="single" w:sz="4" w:space="0" w:color="auto"/>
              <w:right w:val="single" w:sz="4" w:space="0" w:color="auto"/>
            </w:tcBorders>
            <w:shd w:val="clear" w:color="auto" w:fill="auto"/>
            <w:noWrap/>
            <w:vAlign w:val="center"/>
            <w:hideMark/>
          </w:tcPr>
          <w:p w14:paraId="46D8A28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FDF5F9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37641D0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08BF84C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282321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№2</w:t>
            </w:r>
          </w:p>
        </w:tc>
        <w:tc>
          <w:tcPr>
            <w:tcW w:w="1074" w:type="pct"/>
            <w:tcBorders>
              <w:top w:val="nil"/>
              <w:left w:val="nil"/>
              <w:bottom w:val="single" w:sz="4" w:space="0" w:color="auto"/>
              <w:right w:val="single" w:sz="4" w:space="0" w:color="auto"/>
            </w:tcBorders>
            <w:shd w:val="clear" w:color="auto" w:fill="auto"/>
            <w:noWrap/>
            <w:vAlign w:val="center"/>
            <w:hideMark/>
          </w:tcPr>
          <w:p w14:paraId="77C78D7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0,8807</w:t>
            </w:r>
          </w:p>
        </w:tc>
        <w:tc>
          <w:tcPr>
            <w:tcW w:w="1043" w:type="pct"/>
            <w:tcBorders>
              <w:top w:val="nil"/>
              <w:left w:val="nil"/>
              <w:bottom w:val="single" w:sz="4" w:space="0" w:color="auto"/>
              <w:right w:val="single" w:sz="4" w:space="0" w:color="auto"/>
            </w:tcBorders>
            <w:shd w:val="clear" w:color="auto" w:fill="auto"/>
            <w:noWrap/>
            <w:vAlign w:val="center"/>
            <w:hideMark/>
          </w:tcPr>
          <w:p w14:paraId="3D8AFF8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0,9398</w:t>
            </w:r>
          </w:p>
        </w:tc>
        <w:tc>
          <w:tcPr>
            <w:tcW w:w="1105" w:type="pct"/>
            <w:tcBorders>
              <w:top w:val="nil"/>
              <w:left w:val="nil"/>
              <w:bottom w:val="single" w:sz="4" w:space="0" w:color="auto"/>
              <w:right w:val="single" w:sz="4" w:space="0" w:color="auto"/>
            </w:tcBorders>
            <w:shd w:val="clear" w:color="auto" w:fill="auto"/>
            <w:noWrap/>
            <w:vAlign w:val="center"/>
            <w:hideMark/>
          </w:tcPr>
          <w:p w14:paraId="187983B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0,8808</w:t>
            </w:r>
          </w:p>
        </w:tc>
      </w:tr>
      <w:tr w:rsidR="003A2F1D" w:rsidRPr="00C71A9E" w14:paraId="751D31D0"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655E36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№3</w:t>
            </w:r>
          </w:p>
        </w:tc>
        <w:tc>
          <w:tcPr>
            <w:tcW w:w="1074" w:type="pct"/>
            <w:tcBorders>
              <w:top w:val="nil"/>
              <w:left w:val="nil"/>
              <w:bottom w:val="single" w:sz="4" w:space="0" w:color="auto"/>
              <w:right w:val="single" w:sz="4" w:space="0" w:color="auto"/>
            </w:tcBorders>
            <w:shd w:val="clear" w:color="auto" w:fill="auto"/>
            <w:noWrap/>
            <w:vAlign w:val="center"/>
            <w:hideMark/>
          </w:tcPr>
          <w:p w14:paraId="180255E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CA5D36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70AB425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B2E89A8"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C0CDE8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№5</w:t>
            </w:r>
          </w:p>
        </w:tc>
        <w:tc>
          <w:tcPr>
            <w:tcW w:w="1074" w:type="pct"/>
            <w:tcBorders>
              <w:top w:val="nil"/>
              <w:left w:val="nil"/>
              <w:bottom w:val="single" w:sz="4" w:space="0" w:color="auto"/>
              <w:right w:val="single" w:sz="4" w:space="0" w:color="auto"/>
            </w:tcBorders>
            <w:shd w:val="clear" w:color="auto" w:fill="auto"/>
            <w:noWrap/>
            <w:vAlign w:val="center"/>
            <w:hideMark/>
          </w:tcPr>
          <w:p w14:paraId="14C2363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9A6ACF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0A46DA3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387F30C8"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363E0C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№6</w:t>
            </w:r>
          </w:p>
        </w:tc>
        <w:tc>
          <w:tcPr>
            <w:tcW w:w="1074" w:type="pct"/>
            <w:tcBorders>
              <w:top w:val="nil"/>
              <w:left w:val="nil"/>
              <w:bottom w:val="single" w:sz="4" w:space="0" w:color="auto"/>
              <w:right w:val="single" w:sz="4" w:space="0" w:color="auto"/>
            </w:tcBorders>
            <w:shd w:val="clear" w:color="auto" w:fill="auto"/>
            <w:noWrap/>
            <w:vAlign w:val="center"/>
            <w:hideMark/>
          </w:tcPr>
          <w:p w14:paraId="49B2F79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1D1A97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0,9981</w:t>
            </w:r>
          </w:p>
        </w:tc>
        <w:tc>
          <w:tcPr>
            <w:tcW w:w="1105" w:type="pct"/>
            <w:tcBorders>
              <w:top w:val="nil"/>
              <w:left w:val="nil"/>
              <w:bottom w:val="single" w:sz="4" w:space="0" w:color="auto"/>
              <w:right w:val="single" w:sz="4" w:space="0" w:color="auto"/>
            </w:tcBorders>
            <w:shd w:val="clear" w:color="auto" w:fill="auto"/>
            <w:noWrap/>
            <w:vAlign w:val="center"/>
            <w:hideMark/>
          </w:tcPr>
          <w:p w14:paraId="135ED78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81EDC6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27F413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№7</w:t>
            </w:r>
          </w:p>
        </w:tc>
        <w:tc>
          <w:tcPr>
            <w:tcW w:w="1074" w:type="pct"/>
            <w:tcBorders>
              <w:top w:val="nil"/>
              <w:left w:val="nil"/>
              <w:bottom w:val="single" w:sz="4" w:space="0" w:color="auto"/>
              <w:right w:val="single" w:sz="4" w:space="0" w:color="auto"/>
            </w:tcBorders>
            <w:shd w:val="clear" w:color="auto" w:fill="auto"/>
            <w:noWrap/>
            <w:vAlign w:val="center"/>
            <w:hideMark/>
          </w:tcPr>
          <w:p w14:paraId="66F5F60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04EB7D7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0,9964</w:t>
            </w:r>
          </w:p>
        </w:tc>
        <w:tc>
          <w:tcPr>
            <w:tcW w:w="1105" w:type="pct"/>
            <w:tcBorders>
              <w:top w:val="nil"/>
              <w:left w:val="nil"/>
              <w:bottom w:val="single" w:sz="4" w:space="0" w:color="auto"/>
              <w:right w:val="single" w:sz="4" w:space="0" w:color="auto"/>
            </w:tcBorders>
            <w:shd w:val="clear" w:color="auto" w:fill="auto"/>
            <w:noWrap/>
            <w:vAlign w:val="center"/>
            <w:hideMark/>
          </w:tcPr>
          <w:p w14:paraId="593883A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332E885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2FA539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№8</w:t>
            </w:r>
          </w:p>
        </w:tc>
        <w:tc>
          <w:tcPr>
            <w:tcW w:w="1074" w:type="pct"/>
            <w:tcBorders>
              <w:top w:val="nil"/>
              <w:left w:val="nil"/>
              <w:bottom w:val="single" w:sz="4" w:space="0" w:color="auto"/>
              <w:right w:val="single" w:sz="4" w:space="0" w:color="auto"/>
            </w:tcBorders>
            <w:shd w:val="clear" w:color="auto" w:fill="auto"/>
            <w:noWrap/>
            <w:vAlign w:val="center"/>
            <w:hideMark/>
          </w:tcPr>
          <w:p w14:paraId="5866224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613D9D6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13CCCF0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73DC71DC"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B3090A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№9</w:t>
            </w:r>
          </w:p>
        </w:tc>
        <w:tc>
          <w:tcPr>
            <w:tcW w:w="1074" w:type="pct"/>
            <w:tcBorders>
              <w:top w:val="nil"/>
              <w:left w:val="nil"/>
              <w:bottom w:val="single" w:sz="4" w:space="0" w:color="auto"/>
              <w:right w:val="single" w:sz="4" w:space="0" w:color="auto"/>
            </w:tcBorders>
            <w:shd w:val="clear" w:color="auto" w:fill="auto"/>
            <w:noWrap/>
            <w:vAlign w:val="center"/>
            <w:hideMark/>
          </w:tcPr>
          <w:p w14:paraId="312A087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494C1F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49E1BB5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2D7E583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B08F7C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№12</w:t>
            </w:r>
          </w:p>
        </w:tc>
        <w:tc>
          <w:tcPr>
            <w:tcW w:w="1074" w:type="pct"/>
            <w:tcBorders>
              <w:top w:val="nil"/>
              <w:left w:val="nil"/>
              <w:bottom w:val="single" w:sz="4" w:space="0" w:color="auto"/>
              <w:right w:val="single" w:sz="4" w:space="0" w:color="auto"/>
            </w:tcBorders>
            <w:shd w:val="clear" w:color="auto" w:fill="auto"/>
            <w:noWrap/>
            <w:vAlign w:val="center"/>
            <w:hideMark/>
          </w:tcPr>
          <w:p w14:paraId="5216C56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4E9F726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0,9995</w:t>
            </w:r>
          </w:p>
        </w:tc>
        <w:tc>
          <w:tcPr>
            <w:tcW w:w="1105" w:type="pct"/>
            <w:tcBorders>
              <w:top w:val="nil"/>
              <w:left w:val="nil"/>
              <w:bottom w:val="single" w:sz="4" w:space="0" w:color="auto"/>
              <w:right w:val="single" w:sz="4" w:space="0" w:color="auto"/>
            </w:tcBorders>
            <w:shd w:val="clear" w:color="auto" w:fill="auto"/>
            <w:noWrap/>
            <w:vAlign w:val="center"/>
            <w:hideMark/>
          </w:tcPr>
          <w:p w14:paraId="55F4DAE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71893B65"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30BD5D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№14</w:t>
            </w:r>
          </w:p>
        </w:tc>
        <w:tc>
          <w:tcPr>
            <w:tcW w:w="1074" w:type="pct"/>
            <w:tcBorders>
              <w:top w:val="nil"/>
              <w:left w:val="nil"/>
              <w:bottom w:val="single" w:sz="4" w:space="0" w:color="auto"/>
              <w:right w:val="single" w:sz="4" w:space="0" w:color="auto"/>
            </w:tcBorders>
            <w:shd w:val="clear" w:color="auto" w:fill="auto"/>
            <w:noWrap/>
            <w:vAlign w:val="center"/>
            <w:hideMark/>
          </w:tcPr>
          <w:p w14:paraId="5818072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CD73FC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0,9995</w:t>
            </w:r>
          </w:p>
        </w:tc>
        <w:tc>
          <w:tcPr>
            <w:tcW w:w="1105" w:type="pct"/>
            <w:tcBorders>
              <w:top w:val="nil"/>
              <w:left w:val="nil"/>
              <w:bottom w:val="single" w:sz="4" w:space="0" w:color="auto"/>
              <w:right w:val="single" w:sz="4" w:space="0" w:color="auto"/>
            </w:tcBorders>
            <w:shd w:val="clear" w:color="auto" w:fill="auto"/>
            <w:noWrap/>
            <w:vAlign w:val="center"/>
            <w:hideMark/>
          </w:tcPr>
          <w:p w14:paraId="58B6A29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22FC1AEE"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8B8942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№15</w:t>
            </w:r>
          </w:p>
        </w:tc>
        <w:tc>
          <w:tcPr>
            <w:tcW w:w="1074" w:type="pct"/>
            <w:tcBorders>
              <w:top w:val="nil"/>
              <w:left w:val="nil"/>
              <w:bottom w:val="single" w:sz="4" w:space="0" w:color="auto"/>
              <w:right w:val="single" w:sz="4" w:space="0" w:color="auto"/>
            </w:tcBorders>
            <w:shd w:val="clear" w:color="auto" w:fill="auto"/>
            <w:noWrap/>
            <w:vAlign w:val="center"/>
            <w:hideMark/>
          </w:tcPr>
          <w:p w14:paraId="1C180C1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6193734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70B9CD0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7DD51449"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CA1E0B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№16</w:t>
            </w:r>
          </w:p>
        </w:tc>
        <w:tc>
          <w:tcPr>
            <w:tcW w:w="1074" w:type="pct"/>
            <w:tcBorders>
              <w:top w:val="nil"/>
              <w:left w:val="nil"/>
              <w:bottom w:val="single" w:sz="4" w:space="0" w:color="auto"/>
              <w:right w:val="single" w:sz="4" w:space="0" w:color="auto"/>
            </w:tcBorders>
            <w:shd w:val="clear" w:color="auto" w:fill="auto"/>
            <w:noWrap/>
            <w:vAlign w:val="center"/>
            <w:hideMark/>
          </w:tcPr>
          <w:p w14:paraId="2936DEE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911A7D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755FF8B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086DD8D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278414F"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№17</w:t>
            </w:r>
          </w:p>
        </w:tc>
        <w:tc>
          <w:tcPr>
            <w:tcW w:w="1074" w:type="pct"/>
            <w:tcBorders>
              <w:top w:val="nil"/>
              <w:left w:val="nil"/>
              <w:bottom w:val="single" w:sz="4" w:space="0" w:color="auto"/>
              <w:right w:val="single" w:sz="4" w:space="0" w:color="auto"/>
            </w:tcBorders>
            <w:shd w:val="clear" w:color="auto" w:fill="auto"/>
            <w:noWrap/>
            <w:vAlign w:val="center"/>
            <w:hideMark/>
          </w:tcPr>
          <w:p w14:paraId="0A6E593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4661E4B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348FB70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4BC2177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923B02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№18</w:t>
            </w:r>
          </w:p>
        </w:tc>
        <w:tc>
          <w:tcPr>
            <w:tcW w:w="1074" w:type="pct"/>
            <w:tcBorders>
              <w:top w:val="nil"/>
              <w:left w:val="nil"/>
              <w:bottom w:val="single" w:sz="4" w:space="0" w:color="auto"/>
              <w:right w:val="single" w:sz="4" w:space="0" w:color="auto"/>
            </w:tcBorders>
            <w:shd w:val="clear" w:color="auto" w:fill="auto"/>
            <w:noWrap/>
            <w:vAlign w:val="center"/>
            <w:hideMark/>
          </w:tcPr>
          <w:p w14:paraId="6928B28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595615C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568F1FC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42E8CA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00BF13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№19</w:t>
            </w:r>
          </w:p>
        </w:tc>
        <w:tc>
          <w:tcPr>
            <w:tcW w:w="1074" w:type="pct"/>
            <w:tcBorders>
              <w:top w:val="nil"/>
              <w:left w:val="nil"/>
              <w:bottom w:val="single" w:sz="4" w:space="0" w:color="auto"/>
              <w:right w:val="single" w:sz="4" w:space="0" w:color="auto"/>
            </w:tcBorders>
            <w:shd w:val="clear" w:color="auto" w:fill="auto"/>
            <w:noWrap/>
            <w:vAlign w:val="center"/>
            <w:hideMark/>
          </w:tcPr>
          <w:p w14:paraId="1531F73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8E6CFC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9BDDF5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A91B30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8D6163E"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Мостовик</w:t>
            </w:r>
          </w:p>
        </w:tc>
        <w:tc>
          <w:tcPr>
            <w:tcW w:w="1074" w:type="pct"/>
            <w:tcBorders>
              <w:top w:val="nil"/>
              <w:left w:val="nil"/>
              <w:bottom w:val="single" w:sz="4" w:space="0" w:color="auto"/>
              <w:right w:val="single" w:sz="4" w:space="0" w:color="auto"/>
            </w:tcBorders>
            <w:shd w:val="clear" w:color="auto" w:fill="auto"/>
            <w:noWrap/>
            <w:vAlign w:val="center"/>
            <w:hideMark/>
          </w:tcPr>
          <w:p w14:paraId="682017D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240AD9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764F483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9C62D3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28DFFF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Васильевское</w:t>
            </w:r>
          </w:p>
        </w:tc>
        <w:tc>
          <w:tcPr>
            <w:tcW w:w="1074" w:type="pct"/>
            <w:tcBorders>
              <w:top w:val="nil"/>
              <w:left w:val="nil"/>
              <w:bottom w:val="single" w:sz="4" w:space="0" w:color="auto"/>
              <w:right w:val="single" w:sz="4" w:space="0" w:color="auto"/>
            </w:tcBorders>
            <w:shd w:val="clear" w:color="auto" w:fill="auto"/>
            <w:noWrap/>
            <w:vAlign w:val="center"/>
            <w:hideMark/>
          </w:tcPr>
          <w:p w14:paraId="3CA17A3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19D9DDB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0,9993</w:t>
            </w:r>
          </w:p>
        </w:tc>
        <w:tc>
          <w:tcPr>
            <w:tcW w:w="1105" w:type="pct"/>
            <w:tcBorders>
              <w:top w:val="nil"/>
              <w:left w:val="nil"/>
              <w:bottom w:val="single" w:sz="4" w:space="0" w:color="auto"/>
              <w:right w:val="single" w:sz="4" w:space="0" w:color="auto"/>
            </w:tcBorders>
            <w:shd w:val="clear" w:color="auto" w:fill="auto"/>
            <w:noWrap/>
            <w:vAlign w:val="center"/>
            <w:hideMark/>
          </w:tcPr>
          <w:p w14:paraId="561B20C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0C47ED53"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2C1818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Лазарево</w:t>
            </w:r>
            <w:proofErr w:type="spellEnd"/>
            <w:r w:rsidRPr="00C71A9E">
              <w:rPr>
                <w:rFonts w:ascii="Times New Roman" w:eastAsia="Times New Roman" w:hAnsi="Times New Roman" w:cs="Times New Roman"/>
                <w:color w:val="000000"/>
                <w:sz w:val="20"/>
                <w:szCs w:val="20"/>
              </w:rPr>
              <w:t xml:space="preserve"> </w:t>
            </w:r>
          </w:p>
        </w:tc>
        <w:tc>
          <w:tcPr>
            <w:tcW w:w="1074" w:type="pct"/>
            <w:tcBorders>
              <w:top w:val="nil"/>
              <w:left w:val="nil"/>
              <w:bottom w:val="single" w:sz="4" w:space="0" w:color="auto"/>
              <w:right w:val="single" w:sz="4" w:space="0" w:color="auto"/>
            </w:tcBorders>
            <w:shd w:val="clear" w:color="auto" w:fill="auto"/>
            <w:noWrap/>
            <w:vAlign w:val="center"/>
            <w:hideMark/>
          </w:tcPr>
          <w:p w14:paraId="0492FD2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1605697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68AB3CC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19BE62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E6837C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Марьино</w:t>
            </w:r>
          </w:p>
        </w:tc>
        <w:tc>
          <w:tcPr>
            <w:tcW w:w="1074" w:type="pct"/>
            <w:tcBorders>
              <w:top w:val="nil"/>
              <w:left w:val="nil"/>
              <w:bottom w:val="single" w:sz="4" w:space="0" w:color="auto"/>
              <w:right w:val="single" w:sz="4" w:space="0" w:color="auto"/>
            </w:tcBorders>
            <w:shd w:val="clear" w:color="auto" w:fill="auto"/>
            <w:noWrap/>
            <w:vAlign w:val="center"/>
            <w:hideMark/>
          </w:tcPr>
          <w:p w14:paraId="3F2FE69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BAD216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2BE6D59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CDFA7E3"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4D95523"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Шабурново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00A3F9E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DB7ED9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042364D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4593F9C1"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B389EA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Кузьмино</w:t>
            </w:r>
          </w:p>
        </w:tc>
        <w:tc>
          <w:tcPr>
            <w:tcW w:w="1074" w:type="pct"/>
            <w:tcBorders>
              <w:top w:val="nil"/>
              <w:left w:val="nil"/>
              <w:bottom w:val="single" w:sz="4" w:space="0" w:color="auto"/>
              <w:right w:val="single" w:sz="4" w:space="0" w:color="auto"/>
            </w:tcBorders>
            <w:shd w:val="clear" w:color="auto" w:fill="auto"/>
            <w:noWrap/>
            <w:vAlign w:val="center"/>
            <w:hideMark/>
          </w:tcPr>
          <w:p w14:paraId="162A122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043" w:type="pct"/>
            <w:tcBorders>
              <w:top w:val="nil"/>
              <w:left w:val="nil"/>
              <w:bottom w:val="single" w:sz="4" w:space="0" w:color="auto"/>
              <w:right w:val="single" w:sz="4" w:space="0" w:color="auto"/>
            </w:tcBorders>
            <w:shd w:val="clear" w:color="auto" w:fill="auto"/>
            <w:noWrap/>
            <w:vAlign w:val="center"/>
            <w:hideMark/>
          </w:tcPr>
          <w:p w14:paraId="67082F1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105" w:type="pct"/>
            <w:tcBorders>
              <w:top w:val="nil"/>
              <w:left w:val="nil"/>
              <w:bottom w:val="single" w:sz="4" w:space="0" w:color="auto"/>
              <w:right w:val="single" w:sz="4" w:space="0" w:color="auto"/>
            </w:tcBorders>
            <w:shd w:val="clear" w:color="auto" w:fill="auto"/>
            <w:noWrap/>
            <w:vAlign w:val="center"/>
            <w:hideMark/>
          </w:tcPr>
          <w:p w14:paraId="4002C6D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r>
      <w:tr w:rsidR="003A2F1D" w:rsidRPr="00C71A9E" w14:paraId="06AFFA1F"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8E1496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Константиново, ПМК</w:t>
            </w:r>
          </w:p>
        </w:tc>
        <w:tc>
          <w:tcPr>
            <w:tcW w:w="1074" w:type="pct"/>
            <w:tcBorders>
              <w:top w:val="nil"/>
              <w:left w:val="nil"/>
              <w:bottom w:val="single" w:sz="4" w:space="0" w:color="auto"/>
              <w:right w:val="single" w:sz="4" w:space="0" w:color="auto"/>
            </w:tcBorders>
            <w:shd w:val="clear" w:color="auto" w:fill="auto"/>
            <w:noWrap/>
            <w:vAlign w:val="center"/>
            <w:hideMark/>
          </w:tcPr>
          <w:p w14:paraId="55CA3B5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4A53CF5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C46798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B4A2591"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81B29D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Константиново (Школа)</w:t>
            </w:r>
          </w:p>
        </w:tc>
        <w:tc>
          <w:tcPr>
            <w:tcW w:w="1074" w:type="pct"/>
            <w:tcBorders>
              <w:top w:val="nil"/>
              <w:left w:val="nil"/>
              <w:bottom w:val="single" w:sz="4" w:space="0" w:color="auto"/>
              <w:right w:val="single" w:sz="4" w:space="0" w:color="auto"/>
            </w:tcBorders>
            <w:shd w:val="clear" w:color="auto" w:fill="auto"/>
            <w:noWrap/>
            <w:vAlign w:val="center"/>
            <w:hideMark/>
          </w:tcPr>
          <w:p w14:paraId="3520E7E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4A6CAD9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464BF6D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35EC75A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6902F1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Самотовино</w:t>
            </w:r>
          </w:p>
        </w:tc>
        <w:tc>
          <w:tcPr>
            <w:tcW w:w="1074" w:type="pct"/>
            <w:tcBorders>
              <w:top w:val="nil"/>
              <w:left w:val="nil"/>
              <w:bottom w:val="single" w:sz="4" w:space="0" w:color="auto"/>
              <w:right w:val="single" w:sz="4" w:space="0" w:color="auto"/>
            </w:tcBorders>
            <w:shd w:val="clear" w:color="auto" w:fill="auto"/>
            <w:noWrap/>
            <w:vAlign w:val="center"/>
            <w:hideMark/>
          </w:tcPr>
          <w:p w14:paraId="346BC30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2524A69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0A172B8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7A17D93"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B6ABC0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Закубежье</w:t>
            </w:r>
          </w:p>
        </w:tc>
        <w:tc>
          <w:tcPr>
            <w:tcW w:w="1074" w:type="pct"/>
            <w:tcBorders>
              <w:top w:val="nil"/>
              <w:left w:val="nil"/>
              <w:bottom w:val="single" w:sz="4" w:space="0" w:color="auto"/>
              <w:right w:val="single" w:sz="4" w:space="0" w:color="auto"/>
            </w:tcBorders>
            <w:shd w:val="clear" w:color="auto" w:fill="auto"/>
            <w:noWrap/>
            <w:vAlign w:val="center"/>
            <w:hideMark/>
          </w:tcPr>
          <w:p w14:paraId="58BBEDA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C99C1D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71AF281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2AD8EDD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95B696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lastRenderedPageBreak/>
              <w:t>Котельная Башенка</w:t>
            </w:r>
          </w:p>
        </w:tc>
        <w:tc>
          <w:tcPr>
            <w:tcW w:w="1074" w:type="pct"/>
            <w:tcBorders>
              <w:top w:val="nil"/>
              <w:left w:val="nil"/>
              <w:bottom w:val="single" w:sz="4" w:space="0" w:color="auto"/>
              <w:right w:val="single" w:sz="4" w:space="0" w:color="auto"/>
            </w:tcBorders>
            <w:shd w:val="clear" w:color="auto" w:fill="auto"/>
            <w:noWrap/>
            <w:vAlign w:val="center"/>
            <w:hideMark/>
          </w:tcPr>
          <w:p w14:paraId="02E7C86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10FFB01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3C12732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28BEE700"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5F2869C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Мкр</w:t>
            </w:r>
            <w:proofErr w:type="spellEnd"/>
            <w:r w:rsidRPr="00C71A9E">
              <w:rPr>
                <w:rFonts w:ascii="Times New Roman" w:eastAsia="Times New Roman" w:hAnsi="Times New Roman" w:cs="Times New Roman"/>
                <w:color w:val="000000"/>
                <w:sz w:val="20"/>
                <w:szCs w:val="20"/>
              </w:rPr>
              <w:t>. Новый</w:t>
            </w:r>
          </w:p>
        </w:tc>
        <w:tc>
          <w:tcPr>
            <w:tcW w:w="1074" w:type="pct"/>
            <w:tcBorders>
              <w:top w:val="nil"/>
              <w:left w:val="nil"/>
              <w:bottom w:val="single" w:sz="4" w:space="0" w:color="auto"/>
              <w:right w:val="single" w:sz="4" w:space="0" w:color="auto"/>
            </w:tcBorders>
            <w:shd w:val="clear" w:color="auto" w:fill="auto"/>
            <w:noWrap/>
            <w:vAlign w:val="center"/>
            <w:hideMark/>
          </w:tcPr>
          <w:p w14:paraId="2C6EE4F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55394C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0,9926</w:t>
            </w:r>
          </w:p>
        </w:tc>
        <w:tc>
          <w:tcPr>
            <w:tcW w:w="1105" w:type="pct"/>
            <w:tcBorders>
              <w:top w:val="nil"/>
              <w:left w:val="nil"/>
              <w:bottom w:val="single" w:sz="4" w:space="0" w:color="auto"/>
              <w:right w:val="single" w:sz="4" w:space="0" w:color="auto"/>
            </w:tcBorders>
            <w:shd w:val="clear" w:color="auto" w:fill="auto"/>
            <w:noWrap/>
            <w:vAlign w:val="center"/>
            <w:hideMark/>
          </w:tcPr>
          <w:p w14:paraId="627E779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6B2CDB3B"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EB0AA3D"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Сырнево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1A7FCBB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3B5FD8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67CAD3D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7E4ADD1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2E34C43"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Лоза, 18а</w:t>
            </w:r>
          </w:p>
        </w:tc>
        <w:tc>
          <w:tcPr>
            <w:tcW w:w="1074" w:type="pct"/>
            <w:tcBorders>
              <w:top w:val="nil"/>
              <w:left w:val="nil"/>
              <w:bottom w:val="single" w:sz="4" w:space="0" w:color="auto"/>
              <w:right w:val="single" w:sz="4" w:space="0" w:color="auto"/>
            </w:tcBorders>
            <w:shd w:val="clear" w:color="auto" w:fill="auto"/>
            <w:noWrap/>
            <w:vAlign w:val="center"/>
            <w:hideMark/>
          </w:tcPr>
          <w:p w14:paraId="54F17A7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0,8305</w:t>
            </w:r>
          </w:p>
        </w:tc>
        <w:tc>
          <w:tcPr>
            <w:tcW w:w="1043" w:type="pct"/>
            <w:tcBorders>
              <w:top w:val="nil"/>
              <w:left w:val="nil"/>
              <w:bottom w:val="single" w:sz="4" w:space="0" w:color="auto"/>
              <w:right w:val="single" w:sz="4" w:space="0" w:color="auto"/>
            </w:tcBorders>
            <w:shd w:val="clear" w:color="auto" w:fill="auto"/>
            <w:noWrap/>
            <w:vAlign w:val="center"/>
            <w:hideMark/>
          </w:tcPr>
          <w:p w14:paraId="4EF4C03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0,9374</w:t>
            </w:r>
          </w:p>
        </w:tc>
        <w:tc>
          <w:tcPr>
            <w:tcW w:w="1105" w:type="pct"/>
            <w:tcBorders>
              <w:top w:val="nil"/>
              <w:left w:val="nil"/>
              <w:bottom w:val="single" w:sz="4" w:space="0" w:color="auto"/>
              <w:right w:val="single" w:sz="4" w:space="0" w:color="auto"/>
            </w:tcBorders>
            <w:shd w:val="clear" w:color="auto" w:fill="auto"/>
            <w:noWrap/>
            <w:vAlign w:val="center"/>
            <w:hideMark/>
          </w:tcPr>
          <w:p w14:paraId="1E7EB74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0,8306</w:t>
            </w:r>
          </w:p>
        </w:tc>
      </w:tr>
      <w:tr w:rsidR="003A2F1D" w:rsidRPr="00C71A9E" w14:paraId="07C948E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9108636"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Лоза, 4а, стр. 1</w:t>
            </w:r>
          </w:p>
        </w:tc>
        <w:tc>
          <w:tcPr>
            <w:tcW w:w="1074" w:type="pct"/>
            <w:tcBorders>
              <w:top w:val="nil"/>
              <w:left w:val="nil"/>
              <w:bottom w:val="single" w:sz="4" w:space="0" w:color="auto"/>
              <w:right w:val="single" w:sz="4" w:space="0" w:color="auto"/>
            </w:tcBorders>
            <w:shd w:val="clear" w:color="auto" w:fill="auto"/>
            <w:noWrap/>
            <w:vAlign w:val="center"/>
            <w:hideMark/>
          </w:tcPr>
          <w:p w14:paraId="29F98AC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654DC0D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0,9948</w:t>
            </w:r>
          </w:p>
        </w:tc>
        <w:tc>
          <w:tcPr>
            <w:tcW w:w="1105" w:type="pct"/>
            <w:tcBorders>
              <w:top w:val="nil"/>
              <w:left w:val="nil"/>
              <w:bottom w:val="single" w:sz="4" w:space="0" w:color="auto"/>
              <w:right w:val="single" w:sz="4" w:space="0" w:color="auto"/>
            </w:tcBorders>
            <w:shd w:val="clear" w:color="auto" w:fill="auto"/>
            <w:noWrap/>
            <w:vAlign w:val="center"/>
            <w:hideMark/>
          </w:tcPr>
          <w:p w14:paraId="72ECF6E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491804CE"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FFF5E6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Зубцово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12D45E2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782C800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5E38EE3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25637FD9"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97D359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Ситники</w:t>
            </w:r>
          </w:p>
        </w:tc>
        <w:tc>
          <w:tcPr>
            <w:tcW w:w="1074" w:type="pct"/>
            <w:tcBorders>
              <w:top w:val="nil"/>
              <w:left w:val="nil"/>
              <w:bottom w:val="single" w:sz="4" w:space="0" w:color="auto"/>
              <w:right w:val="single" w:sz="4" w:space="0" w:color="auto"/>
            </w:tcBorders>
            <w:shd w:val="clear" w:color="auto" w:fill="auto"/>
            <w:noWrap/>
            <w:vAlign w:val="center"/>
            <w:hideMark/>
          </w:tcPr>
          <w:p w14:paraId="137DCB2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5BE692B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37968B1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301EE9B9"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52C770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Здравница (Березка)</w:t>
            </w:r>
          </w:p>
        </w:tc>
        <w:tc>
          <w:tcPr>
            <w:tcW w:w="1074" w:type="pct"/>
            <w:tcBorders>
              <w:top w:val="nil"/>
              <w:left w:val="nil"/>
              <w:bottom w:val="single" w:sz="4" w:space="0" w:color="auto"/>
              <w:right w:val="single" w:sz="4" w:space="0" w:color="auto"/>
            </w:tcBorders>
            <w:shd w:val="clear" w:color="auto" w:fill="auto"/>
            <w:noWrap/>
            <w:vAlign w:val="center"/>
            <w:hideMark/>
          </w:tcPr>
          <w:p w14:paraId="45DF478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1C79C7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1C9A72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01D7685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CF9348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Торгашино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6F60F31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0,9964</w:t>
            </w:r>
          </w:p>
        </w:tc>
        <w:tc>
          <w:tcPr>
            <w:tcW w:w="1043" w:type="pct"/>
            <w:tcBorders>
              <w:top w:val="nil"/>
              <w:left w:val="nil"/>
              <w:bottom w:val="single" w:sz="4" w:space="0" w:color="auto"/>
              <w:right w:val="single" w:sz="4" w:space="0" w:color="auto"/>
            </w:tcBorders>
            <w:shd w:val="clear" w:color="auto" w:fill="auto"/>
            <w:noWrap/>
            <w:vAlign w:val="center"/>
            <w:hideMark/>
          </w:tcPr>
          <w:p w14:paraId="755B71B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0,9861</w:t>
            </w:r>
          </w:p>
        </w:tc>
        <w:tc>
          <w:tcPr>
            <w:tcW w:w="1105" w:type="pct"/>
            <w:tcBorders>
              <w:top w:val="nil"/>
              <w:left w:val="nil"/>
              <w:bottom w:val="single" w:sz="4" w:space="0" w:color="auto"/>
              <w:right w:val="single" w:sz="4" w:space="0" w:color="auto"/>
            </w:tcBorders>
            <w:shd w:val="clear" w:color="auto" w:fill="auto"/>
            <w:noWrap/>
            <w:vAlign w:val="center"/>
            <w:hideMark/>
          </w:tcPr>
          <w:p w14:paraId="5026F6D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0,9965</w:t>
            </w:r>
          </w:p>
        </w:tc>
      </w:tr>
      <w:tr w:rsidR="003A2F1D" w:rsidRPr="00C71A9E" w14:paraId="5E92DB9E"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FCAEF8E"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Федорцово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6754F08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409C68F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4B74E57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68726F4"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30025BF"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Трехселище</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77B4F90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4C3AB2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11892CC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70DD01D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9EE50FC"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Березняки </w:t>
            </w:r>
          </w:p>
        </w:tc>
        <w:tc>
          <w:tcPr>
            <w:tcW w:w="1074" w:type="pct"/>
            <w:tcBorders>
              <w:top w:val="nil"/>
              <w:left w:val="nil"/>
              <w:bottom w:val="single" w:sz="4" w:space="0" w:color="auto"/>
              <w:right w:val="single" w:sz="4" w:space="0" w:color="auto"/>
            </w:tcBorders>
            <w:shd w:val="clear" w:color="auto" w:fill="auto"/>
            <w:noWrap/>
            <w:vAlign w:val="center"/>
            <w:hideMark/>
          </w:tcPr>
          <w:p w14:paraId="66A58E1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0,9993</w:t>
            </w:r>
          </w:p>
        </w:tc>
        <w:tc>
          <w:tcPr>
            <w:tcW w:w="1043" w:type="pct"/>
            <w:tcBorders>
              <w:top w:val="nil"/>
              <w:left w:val="nil"/>
              <w:bottom w:val="single" w:sz="4" w:space="0" w:color="auto"/>
              <w:right w:val="single" w:sz="4" w:space="0" w:color="auto"/>
            </w:tcBorders>
            <w:shd w:val="clear" w:color="auto" w:fill="auto"/>
            <w:noWrap/>
            <w:vAlign w:val="center"/>
            <w:hideMark/>
          </w:tcPr>
          <w:p w14:paraId="7847F6B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0,9944</w:t>
            </w:r>
          </w:p>
        </w:tc>
        <w:tc>
          <w:tcPr>
            <w:tcW w:w="1105" w:type="pct"/>
            <w:tcBorders>
              <w:top w:val="nil"/>
              <w:left w:val="nil"/>
              <w:bottom w:val="single" w:sz="4" w:space="0" w:color="auto"/>
              <w:right w:val="single" w:sz="4" w:space="0" w:color="auto"/>
            </w:tcBorders>
            <w:shd w:val="clear" w:color="auto" w:fill="auto"/>
            <w:noWrap/>
            <w:vAlign w:val="center"/>
            <w:hideMark/>
          </w:tcPr>
          <w:p w14:paraId="7BCFE04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15978AAD"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99CE93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Бужаниново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43AC389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043" w:type="pct"/>
            <w:tcBorders>
              <w:top w:val="nil"/>
              <w:left w:val="nil"/>
              <w:bottom w:val="single" w:sz="4" w:space="0" w:color="auto"/>
              <w:right w:val="single" w:sz="4" w:space="0" w:color="auto"/>
            </w:tcBorders>
            <w:shd w:val="clear" w:color="auto" w:fill="auto"/>
            <w:noWrap/>
            <w:vAlign w:val="center"/>
            <w:hideMark/>
          </w:tcPr>
          <w:p w14:paraId="4104405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0,9980</w:t>
            </w:r>
          </w:p>
        </w:tc>
        <w:tc>
          <w:tcPr>
            <w:tcW w:w="1105" w:type="pct"/>
            <w:tcBorders>
              <w:top w:val="nil"/>
              <w:left w:val="nil"/>
              <w:bottom w:val="single" w:sz="4" w:space="0" w:color="auto"/>
              <w:right w:val="single" w:sz="4" w:space="0" w:color="auto"/>
            </w:tcBorders>
            <w:shd w:val="clear" w:color="auto" w:fill="auto"/>
            <w:noWrap/>
            <w:vAlign w:val="center"/>
            <w:hideMark/>
          </w:tcPr>
          <w:p w14:paraId="5B242B2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0B6A522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1AFC1B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Реммаш</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7EA7BCD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0405181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52791D6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1178356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8DEC2E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№3 г. Краснозаводск</w:t>
            </w:r>
          </w:p>
        </w:tc>
        <w:tc>
          <w:tcPr>
            <w:tcW w:w="1074" w:type="pct"/>
            <w:tcBorders>
              <w:top w:val="nil"/>
              <w:left w:val="nil"/>
              <w:bottom w:val="single" w:sz="4" w:space="0" w:color="auto"/>
              <w:right w:val="single" w:sz="4" w:space="0" w:color="auto"/>
            </w:tcBorders>
            <w:shd w:val="clear" w:color="auto" w:fill="auto"/>
            <w:noWrap/>
            <w:vAlign w:val="center"/>
            <w:hideMark/>
          </w:tcPr>
          <w:p w14:paraId="64E7700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043" w:type="pct"/>
            <w:tcBorders>
              <w:top w:val="nil"/>
              <w:left w:val="nil"/>
              <w:bottom w:val="single" w:sz="4" w:space="0" w:color="auto"/>
              <w:right w:val="single" w:sz="4" w:space="0" w:color="auto"/>
            </w:tcBorders>
            <w:shd w:val="clear" w:color="auto" w:fill="auto"/>
            <w:noWrap/>
            <w:vAlign w:val="center"/>
            <w:hideMark/>
          </w:tcPr>
          <w:p w14:paraId="1DC2B10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0,9989</w:t>
            </w:r>
          </w:p>
        </w:tc>
        <w:tc>
          <w:tcPr>
            <w:tcW w:w="1105" w:type="pct"/>
            <w:tcBorders>
              <w:top w:val="nil"/>
              <w:left w:val="nil"/>
              <w:bottom w:val="single" w:sz="4" w:space="0" w:color="auto"/>
              <w:right w:val="single" w:sz="4" w:space="0" w:color="auto"/>
            </w:tcBorders>
            <w:shd w:val="clear" w:color="auto" w:fill="auto"/>
            <w:noWrap/>
            <w:vAlign w:val="center"/>
            <w:hideMark/>
          </w:tcPr>
          <w:p w14:paraId="510D977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r>
      <w:tr w:rsidR="003A2F1D" w:rsidRPr="00C71A9E" w14:paraId="6631AB7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BA5785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д. Семенково</w:t>
            </w:r>
          </w:p>
        </w:tc>
        <w:tc>
          <w:tcPr>
            <w:tcW w:w="1074" w:type="pct"/>
            <w:tcBorders>
              <w:top w:val="nil"/>
              <w:left w:val="nil"/>
              <w:bottom w:val="single" w:sz="4" w:space="0" w:color="auto"/>
              <w:right w:val="single" w:sz="4" w:space="0" w:color="auto"/>
            </w:tcBorders>
            <w:shd w:val="clear" w:color="auto" w:fill="auto"/>
            <w:noWrap/>
            <w:vAlign w:val="center"/>
            <w:hideMark/>
          </w:tcPr>
          <w:p w14:paraId="2606D68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043" w:type="pct"/>
            <w:tcBorders>
              <w:top w:val="nil"/>
              <w:left w:val="nil"/>
              <w:bottom w:val="single" w:sz="4" w:space="0" w:color="auto"/>
              <w:right w:val="single" w:sz="4" w:space="0" w:color="auto"/>
            </w:tcBorders>
            <w:shd w:val="clear" w:color="auto" w:fill="auto"/>
            <w:noWrap/>
            <w:vAlign w:val="center"/>
            <w:hideMark/>
          </w:tcPr>
          <w:p w14:paraId="6F61F8D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0,9968</w:t>
            </w:r>
          </w:p>
        </w:tc>
        <w:tc>
          <w:tcPr>
            <w:tcW w:w="1105" w:type="pct"/>
            <w:tcBorders>
              <w:top w:val="nil"/>
              <w:left w:val="nil"/>
              <w:bottom w:val="single" w:sz="4" w:space="0" w:color="auto"/>
              <w:right w:val="single" w:sz="4" w:space="0" w:color="auto"/>
            </w:tcBorders>
            <w:shd w:val="clear" w:color="auto" w:fill="auto"/>
            <w:noWrap/>
            <w:vAlign w:val="center"/>
            <w:hideMark/>
          </w:tcPr>
          <w:p w14:paraId="1C939E6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0A926FA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A8BD55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рп</w:t>
            </w:r>
            <w:proofErr w:type="spellEnd"/>
            <w:r w:rsidRPr="00C71A9E">
              <w:rPr>
                <w:rFonts w:ascii="Times New Roman" w:eastAsia="Times New Roman" w:hAnsi="Times New Roman" w:cs="Times New Roman"/>
                <w:color w:val="000000"/>
                <w:sz w:val="20"/>
                <w:szCs w:val="20"/>
              </w:rPr>
              <w:t xml:space="preserve"> Богородское</w:t>
            </w:r>
          </w:p>
        </w:tc>
        <w:tc>
          <w:tcPr>
            <w:tcW w:w="1074" w:type="pct"/>
            <w:tcBorders>
              <w:top w:val="nil"/>
              <w:left w:val="nil"/>
              <w:bottom w:val="single" w:sz="4" w:space="0" w:color="auto"/>
              <w:right w:val="single" w:sz="4" w:space="0" w:color="auto"/>
            </w:tcBorders>
            <w:shd w:val="clear" w:color="auto" w:fill="auto"/>
            <w:noWrap/>
            <w:vAlign w:val="center"/>
            <w:hideMark/>
          </w:tcPr>
          <w:p w14:paraId="01842DA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0,9991</w:t>
            </w:r>
          </w:p>
        </w:tc>
        <w:tc>
          <w:tcPr>
            <w:tcW w:w="1043" w:type="pct"/>
            <w:tcBorders>
              <w:top w:val="nil"/>
              <w:left w:val="nil"/>
              <w:bottom w:val="single" w:sz="4" w:space="0" w:color="auto"/>
              <w:right w:val="single" w:sz="4" w:space="0" w:color="auto"/>
            </w:tcBorders>
            <w:shd w:val="clear" w:color="auto" w:fill="auto"/>
            <w:noWrap/>
            <w:vAlign w:val="center"/>
            <w:hideMark/>
          </w:tcPr>
          <w:p w14:paraId="46D8C26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0,9958</w:t>
            </w:r>
          </w:p>
        </w:tc>
        <w:tc>
          <w:tcPr>
            <w:tcW w:w="1105" w:type="pct"/>
            <w:tcBorders>
              <w:top w:val="nil"/>
              <w:left w:val="nil"/>
              <w:bottom w:val="single" w:sz="4" w:space="0" w:color="auto"/>
              <w:right w:val="single" w:sz="4" w:space="0" w:color="auto"/>
            </w:tcBorders>
            <w:shd w:val="clear" w:color="auto" w:fill="auto"/>
            <w:noWrap/>
            <w:vAlign w:val="center"/>
            <w:hideMark/>
          </w:tcPr>
          <w:p w14:paraId="04A6B5A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r>
      <w:tr w:rsidR="003A2F1D" w:rsidRPr="00C71A9E" w14:paraId="6C691A44"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2ED219CF"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с. </w:t>
            </w:r>
            <w:proofErr w:type="spellStart"/>
            <w:r w:rsidRPr="00C71A9E">
              <w:rPr>
                <w:rFonts w:ascii="Times New Roman" w:eastAsia="Times New Roman" w:hAnsi="Times New Roman" w:cs="Times New Roman"/>
                <w:color w:val="000000"/>
                <w:sz w:val="20"/>
                <w:szCs w:val="20"/>
              </w:rPr>
              <w:t>Муханово</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4D34E04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008C177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196C579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6570F4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72182F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«ФНПЦ «НИИ прикладной химии»</w:t>
            </w:r>
          </w:p>
        </w:tc>
        <w:tc>
          <w:tcPr>
            <w:tcW w:w="1074" w:type="pct"/>
            <w:tcBorders>
              <w:top w:val="nil"/>
              <w:left w:val="nil"/>
              <w:bottom w:val="single" w:sz="4" w:space="0" w:color="auto"/>
              <w:right w:val="single" w:sz="4" w:space="0" w:color="auto"/>
            </w:tcBorders>
            <w:shd w:val="clear" w:color="auto" w:fill="auto"/>
            <w:noWrap/>
            <w:vAlign w:val="center"/>
            <w:hideMark/>
          </w:tcPr>
          <w:p w14:paraId="7BA9773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0,9993</w:t>
            </w:r>
          </w:p>
        </w:tc>
        <w:tc>
          <w:tcPr>
            <w:tcW w:w="1043" w:type="pct"/>
            <w:tcBorders>
              <w:top w:val="nil"/>
              <w:left w:val="nil"/>
              <w:bottom w:val="single" w:sz="4" w:space="0" w:color="auto"/>
              <w:right w:val="single" w:sz="4" w:space="0" w:color="auto"/>
            </w:tcBorders>
            <w:shd w:val="clear" w:color="auto" w:fill="auto"/>
            <w:noWrap/>
            <w:vAlign w:val="center"/>
            <w:hideMark/>
          </w:tcPr>
          <w:p w14:paraId="2F4FA27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0,9979</w:t>
            </w:r>
          </w:p>
        </w:tc>
        <w:tc>
          <w:tcPr>
            <w:tcW w:w="1105" w:type="pct"/>
            <w:tcBorders>
              <w:top w:val="nil"/>
              <w:left w:val="nil"/>
              <w:bottom w:val="single" w:sz="4" w:space="0" w:color="auto"/>
              <w:right w:val="single" w:sz="4" w:space="0" w:color="auto"/>
            </w:tcBorders>
            <w:shd w:val="clear" w:color="auto" w:fill="auto"/>
            <w:noWrap/>
            <w:vAlign w:val="center"/>
            <w:hideMark/>
          </w:tcPr>
          <w:p w14:paraId="1D18AAA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r>
      <w:tr w:rsidR="003A2F1D" w:rsidRPr="00C71A9E" w14:paraId="65415033"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4F1C506"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«К-ЖБИ»</w:t>
            </w:r>
          </w:p>
        </w:tc>
        <w:tc>
          <w:tcPr>
            <w:tcW w:w="1074" w:type="pct"/>
            <w:tcBorders>
              <w:top w:val="nil"/>
              <w:left w:val="nil"/>
              <w:bottom w:val="single" w:sz="4" w:space="0" w:color="auto"/>
              <w:right w:val="single" w:sz="4" w:space="0" w:color="auto"/>
            </w:tcBorders>
            <w:shd w:val="clear" w:color="auto" w:fill="auto"/>
            <w:noWrap/>
            <w:vAlign w:val="center"/>
            <w:hideMark/>
          </w:tcPr>
          <w:p w14:paraId="2A2053C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53B59B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105" w:type="pct"/>
            <w:tcBorders>
              <w:top w:val="nil"/>
              <w:left w:val="nil"/>
              <w:bottom w:val="single" w:sz="4" w:space="0" w:color="auto"/>
              <w:right w:val="single" w:sz="4" w:space="0" w:color="auto"/>
            </w:tcBorders>
            <w:shd w:val="clear" w:color="auto" w:fill="auto"/>
            <w:noWrap/>
            <w:vAlign w:val="center"/>
            <w:hideMark/>
          </w:tcPr>
          <w:p w14:paraId="40ED28C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7BE42716"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15AE977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ФКП «НИЦ РКП»</w:t>
            </w:r>
          </w:p>
        </w:tc>
        <w:tc>
          <w:tcPr>
            <w:tcW w:w="1074" w:type="pct"/>
            <w:tcBorders>
              <w:top w:val="nil"/>
              <w:left w:val="nil"/>
              <w:bottom w:val="single" w:sz="4" w:space="0" w:color="auto"/>
              <w:right w:val="single" w:sz="4" w:space="0" w:color="auto"/>
            </w:tcBorders>
            <w:shd w:val="clear" w:color="auto" w:fill="auto"/>
            <w:noWrap/>
            <w:vAlign w:val="center"/>
            <w:hideMark/>
          </w:tcPr>
          <w:p w14:paraId="65F44E2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0,7991</w:t>
            </w:r>
          </w:p>
        </w:tc>
        <w:tc>
          <w:tcPr>
            <w:tcW w:w="1043" w:type="pct"/>
            <w:tcBorders>
              <w:top w:val="nil"/>
              <w:left w:val="nil"/>
              <w:bottom w:val="single" w:sz="4" w:space="0" w:color="auto"/>
              <w:right w:val="single" w:sz="4" w:space="0" w:color="auto"/>
            </w:tcBorders>
            <w:shd w:val="clear" w:color="auto" w:fill="auto"/>
            <w:noWrap/>
            <w:vAlign w:val="center"/>
            <w:hideMark/>
          </w:tcPr>
          <w:p w14:paraId="6867C77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0,9844</w:t>
            </w:r>
          </w:p>
        </w:tc>
        <w:tc>
          <w:tcPr>
            <w:tcW w:w="1105" w:type="pct"/>
            <w:tcBorders>
              <w:top w:val="nil"/>
              <w:left w:val="nil"/>
              <w:bottom w:val="single" w:sz="4" w:space="0" w:color="auto"/>
              <w:right w:val="single" w:sz="4" w:space="0" w:color="auto"/>
            </w:tcBorders>
            <w:shd w:val="clear" w:color="auto" w:fill="auto"/>
            <w:noWrap/>
            <w:vAlign w:val="center"/>
            <w:hideMark/>
          </w:tcPr>
          <w:p w14:paraId="705B5BF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0,8012</w:t>
            </w:r>
          </w:p>
        </w:tc>
      </w:tr>
      <w:tr w:rsidR="003A2F1D" w:rsidRPr="00C71A9E" w14:paraId="1FE2083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7ABC69B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ФГБУ «Санаторий «Загорские дали»</w:t>
            </w:r>
          </w:p>
        </w:tc>
        <w:tc>
          <w:tcPr>
            <w:tcW w:w="1074" w:type="pct"/>
            <w:tcBorders>
              <w:top w:val="nil"/>
              <w:left w:val="nil"/>
              <w:bottom w:val="single" w:sz="4" w:space="0" w:color="auto"/>
              <w:right w:val="single" w:sz="4" w:space="0" w:color="auto"/>
            </w:tcBorders>
            <w:shd w:val="clear" w:color="auto" w:fill="auto"/>
            <w:noWrap/>
            <w:vAlign w:val="center"/>
            <w:hideMark/>
          </w:tcPr>
          <w:p w14:paraId="2930223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369C78C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0,9995</w:t>
            </w:r>
          </w:p>
        </w:tc>
        <w:tc>
          <w:tcPr>
            <w:tcW w:w="1105" w:type="pct"/>
            <w:tcBorders>
              <w:top w:val="nil"/>
              <w:left w:val="nil"/>
              <w:bottom w:val="single" w:sz="4" w:space="0" w:color="auto"/>
              <w:right w:val="single" w:sz="4" w:space="0" w:color="auto"/>
            </w:tcBorders>
            <w:shd w:val="clear" w:color="auto" w:fill="auto"/>
            <w:noWrap/>
            <w:vAlign w:val="center"/>
            <w:hideMark/>
          </w:tcPr>
          <w:p w14:paraId="2BD184D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671053C"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D6122B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«ТЕПЛОЭНЕРГОРЕСУРС СП»</w:t>
            </w:r>
          </w:p>
        </w:tc>
        <w:tc>
          <w:tcPr>
            <w:tcW w:w="1074" w:type="pct"/>
            <w:tcBorders>
              <w:top w:val="nil"/>
              <w:left w:val="nil"/>
              <w:bottom w:val="single" w:sz="4" w:space="0" w:color="auto"/>
              <w:right w:val="single" w:sz="4" w:space="0" w:color="auto"/>
            </w:tcBorders>
            <w:shd w:val="clear" w:color="auto" w:fill="auto"/>
            <w:noWrap/>
            <w:vAlign w:val="center"/>
            <w:hideMark/>
          </w:tcPr>
          <w:p w14:paraId="527D4A9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BA3CF6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4658C45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9B0DF48"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8E2C183"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ПАО «</w:t>
            </w:r>
            <w:proofErr w:type="spellStart"/>
            <w:r w:rsidRPr="00C71A9E">
              <w:rPr>
                <w:rFonts w:ascii="Times New Roman" w:eastAsia="Times New Roman" w:hAnsi="Times New Roman" w:cs="Times New Roman"/>
                <w:color w:val="000000"/>
                <w:sz w:val="20"/>
                <w:szCs w:val="20"/>
              </w:rPr>
              <w:t>Электроизолит</w:t>
            </w:r>
            <w:proofErr w:type="spellEnd"/>
            <w:r w:rsidRPr="00C71A9E">
              <w:rPr>
                <w:rFonts w:ascii="Times New Roman" w:eastAsia="Times New Roman" w:hAnsi="Times New Roman" w:cs="Times New Roman"/>
                <w:color w:val="000000"/>
                <w:sz w:val="20"/>
                <w:szCs w:val="20"/>
              </w:rPr>
              <w:t>»</w:t>
            </w:r>
          </w:p>
        </w:tc>
        <w:tc>
          <w:tcPr>
            <w:tcW w:w="1074" w:type="pct"/>
            <w:tcBorders>
              <w:top w:val="nil"/>
              <w:left w:val="nil"/>
              <w:bottom w:val="single" w:sz="4" w:space="0" w:color="auto"/>
              <w:right w:val="single" w:sz="4" w:space="0" w:color="auto"/>
            </w:tcBorders>
            <w:shd w:val="clear" w:color="auto" w:fill="auto"/>
            <w:noWrap/>
            <w:vAlign w:val="center"/>
            <w:hideMark/>
          </w:tcPr>
          <w:p w14:paraId="3E269BF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6A399F8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3FAAE21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5E39A21A"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31728CD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«ЦНИИСМ»</w:t>
            </w:r>
          </w:p>
        </w:tc>
        <w:tc>
          <w:tcPr>
            <w:tcW w:w="1074" w:type="pct"/>
            <w:tcBorders>
              <w:top w:val="nil"/>
              <w:left w:val="nil"/>
              <w:bottom w:val="single" w:sz="4" w:space="0" w:color="auto"/>
              <w:right w:val="single" w:sz="4" w:space="0" w:color="auto"/>
            </w:tcBorders>
            <w:shd w:val="clear" w:color="auto" w:fill="auto"/>
            <w:noWrap/>
            <w:vAlign w:val="center"/>
            <w:hideMark/>
          </w:tcPr>
          <w:p w14:paraId="1292237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0,9967</w:t>
            </w:r>
          </w:p>
        </w:tc>
        <w:tc>
          <w:tcPr>
            <w:tcW w:w="1043" w:type="pct"/>
            <w:tcBorders>
              <w:top w:val="nil"/>
              <w:left w:val="nil"/>
              <w:bottom w:val="single" w:sz="4" w:space="0" w:color="auto"/>
              <w:right w:val="single" w:sz="4" w:space="0" w:color="auto"/>
            </w:tcBorders>
            <w:shd w:val="clear" w:color="auto" w:fill="auto"/>
            <w:noWrap/>
            <w:vAlign w:val="center"/>
            <w:hideMark/>
          </w:tcPr>
          <w:p w14:paraId="0B66924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0,9933</w:t>
            </w:r>
          </w:p>
        </w:tc>
        <w:tc>
          <w:tcPr>
            <w:tcW w:w="1105" w:type="pct"/>
            <w:tcBorders>
              <w:top w:val="nil"/>
              <w:left w:val="nil"/>
              <w:bottom w:val="single" w:sz="4" w:space="0" w:color="auto"/>
              <w:right w:val="single" w:sz="4" w:space="0" w:color="auto"/>
            </w:tcBorders>
            <w:shd w:val="clear" w:color="auto" w:fill="auto"/>
            <w:noWrap/>
            <w:vAlign w:val="center"/>
            <w:hideMark/>
          </w:tcPr>
          <w:p w14:paraId="79055FD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0,9982</w:t>
            </w:r>
          </w:p>
        </w:tc>
      </w:tr>
      <w:tr w:rsidR="003A2F1D" w:rsidRPr="00C71A9E" w14:paraId="44123402"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40C9CE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«СТЭК»</w:t>
            </w:r>
          </w:p>
        </w:tc>
        <w:tc>
          <w:tcPr>
            <w:tcW w:w="1074" w:type="pct"/>
            <w:tcBorders>
              <w:top w:val="nil"/>
              <w:left w:val="nil"/>
              <w:bottom w:val="single" w:sz="4" w:space="0" w:color="auto"/>
              <w:right w:val="single" w:sz="4" w:space="0" w:color="auto"/>
            </w:tcBorders>
            <w:shd w:val="clear" w:color="auto" w:fill="auto"/>
            <w:noWrap/>
            <w:vAlign w:val="center"/>
            <w:hideMark/>
          </w:tcPr>
          <w:p w14:paraId="52EB50F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0,9988</w:t>
            </w:r>
          </w:p>
        </w:tc>
        <w:tc>
          <w:tcPr>
            <w:tcW w:w="1043" w:type="pct"/>
            <w:tcBorders>
              <w:top w:val="nil"/>
              <w:left w:val="nil"/>
              <w:bottom w:val="single" w:sz="4" w:space="0" w:color="auto"/>
              <w:right w:val="single" w:sz="4" w:space="0" w:color="auto"/>
            </w:tcBorders>
            <w:shd w:val="clear" w:color="auto" w:fill="auto"/>
            <w:noWrap/>
            <w:vAlign w:val="center"/>
            <w:hideMark/>
          </w:tcPr>
          <w:p w14:paraId="288EA6F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0,9979</w:t>
            </w:r>
          </w:p>
        </w:tc>
        <w:tc>
          <w:tcPr>
            <w:tcW w:w="1105" w:type="pct"/>
            <w:tcBorders>
              <w:top w:val="nil"/>
              <w:left w:val="nil"/>
              <w:bottom w:val="single" w:sz="4" w:space="0" w:color="auto"/>
              <w:right w:val="single" w:sz="4" w:space="0" w:color="auto"/>
            </w:tcBorders>
            <w:shd w:val="clear" w:color="auto" w:fill="auto"/>
            <w:noWrap/>
            <w:vAlign w:val="center"/>
            <w:hideMark/>
          </w:tcPr>
          <w:p w14:paraId="03A74BC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0,9989</w:t>
            </w:r>
          </w:p>
        </w:tc>
      </w:tr>
      <w:tr w:rsidR="003A2F1D" w:rsidRPr="00C71A9E" w14:paraId="0A61DC25"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962051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СМЗ «Загорский»</w:t>
            </w:r>
          </w:p>
        </w:tc>
        <w:tc>
          <w:tcPr>
            <w:tcW w:w="1074" w:type="pct"/>
            <w:tcBorders>
              <w:top w:val="nil"/>
              <w:left w:val="nil"/>
              <w:bottom w:val="single" w:sz="4" w:space="0" w:color="auto"/>
              <w:right w:val="single" w:sz="4" w:space="0" w:color="auto"/>
            </w:tcBorders>
            <w:shd w:val="clear" w:color="auto" w:fill="auto"/>
            <w:noWrap/>
            <w:vAlign w:val="center"/>
            <w:hideMark/>
          </w:tcPr>
          <w:p w14:paraId="106A57C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043" w:type="pct"/>
            <w:tcBorders>
              <w:top w:val="nil"/>
              <w:left w:val="nil"/>
              <w:bottom w:val="single" w:sz="4" w:space="0" w:color="auto"/>
              <w:right w:val="single" w:sz="4" w:space="0" w:color="auto"/>
            </w:tcBorders>
            <w:shd w:val="clear" w:color="auto" w:fill="auto"/>
            <w:noWrap/>
            <w:vAlign w:val="center"/>
            <w:hideMark/>
          </w:tcPr>
          <w:p w14:paraId="5AB6B3B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0,9993</w:t>
            </w:r>
          </w:p>
        </w:tc>
        <w:tc>
          <w:tcPr>
            <w:tcW w:w="1105" w:type="pct"/>
            <w:tcBorders>
              <w:top w:val="nil"/>
              <w:left w:val="nil"/>
              <w:bottom w:val="single" w:sz="4" w:space="0" w:color="auto"/>
              <w:right w:val="single" w:sz="4" w:space="0" w:color="auto"/>
            </w:tcBorders>
            <w:shd w:val="clear" w:color="auto" w:fill="auto"/>
            <w:noWrap/>
            <w:vAlign w:val="center"/>
            <w:hideMark/>
          </w:tcPr>
          <w:p w14:paraId="2E18D9A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r>
      <w:tr w:rsidR="003A2F1D" w:rsidRPr="00C71A9E" w14:paraId="699146EB"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6747251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ВНИИИД «Игрушки»</w:t>
            </w:r>
          </w:p>
        </w:tc>
        <w:tc>
          <w:tcPr>
            <w:tcW w:w="1074" w:type="pct"/>
            <w:tcBorders>
              <w:top w:val="nil"/>
              <w:left w:val="nil"/>
              <w:bottom w:val="single" w:sz="4" w:space="0" w:color="auto"/>
              <w:right w:val="single" w:sz="4" w:space="0" w:color="auto"/>
            </w:tcBorders>
            <w:shd w:val="clear" w:color="auto" w:fill="auto"/>
            <w:noWrap/>
            <w:vAlign w:val="center"/>
            <w:hideMark/>
          </w:tcPr>
          <w:p w14:paraId="2F66152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043" w:type="pct"/>
            <w:tcBorders>
              <w:top w:val="nil"/>
              <w:left w:val="nil"/>
              <w:bottom w:val="single" w:sz="4" w:space="0" w:color="auto"/>
              <w:right w:val="single" w:sz="4" w:space="0" w:color="auto"/>
            </w:tcBorders>
            <w:shd w:val="clear" w:color="auto" w:fill="auto"/>
            <w:noWrap/>
            <w:vAlign w:val="center"/>
            <w:hideMark/>
          </w:tcPr>
          <w:p w14:paraId="7A457AE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0,9933</w:t>
            </w:r>
          </w:p>
        </w:tc>
        <w:tc>
          <w:tcPr>
            <w:tcW w:w="1105" w:type="pct"/>
            <w:tcBorders>
              <w:top w:val="nil"/>
              <w:left w:val="nil"/>
              <w:bottom w:val="single" w:sz="4" w:space="0" w:color="auto"/>
              <w:right w:val="single" w:sz="4" w:space="0" w:color="auto"/>
            </w:tcBorders>
            <w:shd w:val="clear" w:color="auto" w:fill="auto"/>
            <w:noWrap/>
            <w:vAlign w:val="center"/>
            <w:hideMark/>
          </w:tcPr>
          <w:p w14:paraId="56893A6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C8715A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055AA19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Ильинская</w:t>
            </w:r>
          </w:p>
        </w:tc>
        <w:tc>
          <w:tcPr>
            <w:tcW w:w="1074" w:type="pct"/>
            <w:tcBorders>
              <w:top w:val="nil"/>
              <w:left w:val="nil"/>
              <w:bottom w:val="single" w:sz="4" w:space="0" w:color="auto"/>
              <w:right w:val="single" w:sz="4" w:space="0" w:color="auto"/>
            </w:tcBorders>
            <w:shd w:val="clear" w:color="auto" w:fill="auto"/>
            <w:noWrap/>
            <w:vAlign w:val="center"/>
            <w:hideMark/>
          </w:tcPr>
          <w:p w14:paraId="00F670E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0957281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6FA9B4B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2461AA3B"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hideMark/>
          </w:tcPr>
          <w:p w14:paraId="4556943D"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w:t>
            </w:r>
            <w:proofErr w:type="spellStart"/>
            <w:r w:rsidRPr="00C71A9E">
              <w:rPr>
                <w:rFonts w:ascii="Times New Roman" w:eastAsia="Times New Roman" w:hAnsi="Times New Roman" w:cs="Times New Roman"/>
                <w:color w:val="000000"/>
                <w:sz w:val="20"/>
                <w:szCs w:val="20"/>
              </w:rPr>
              <w:t>Экотерм</w:t>
            </w:r>
            <w:proofErr w:type="spellEnd"/>
            <w:r w:rsidRPr="00C71A9E">
              <w:rPr>
                <w:rFonts w:ascii="Times New Roman" w:eastAsia="Times New Roman" w:hAnsi="Times New Roman" w:cs="Times New Roman"/>
                <w:color w:val="000000"/>
                <w:sz w:val="20"/>
                <w:szCs w:val="20"/>
              </w:rPr>
              <w:t>»</w:t>
            </w:r>
          </w:p>
        </w:tc>
        <w:tc>
          <w:tcPr>
            <w:tcW w:w="1074" w:type="pct"/>
            <w:tcBorders>
              <w:top w:val="nil"/>
              <w:left w:val="nil"/>
              <w:bottom w:val="single" w:sz="4" w:space="0" w:color="auto"/>
              <w:right w:val="single" w:sz="4" w:space="0" w:color="auto"/>
            </w:tcBorders>
            <w:shd w:val="clear" w:color="auto" w:fill="auto"/>
            <w:noWrap/>
            <w:vAlign w:val="center"/>
            <w:hideMark/>
          </w:tcPr>
          <w:p w14:paraId="2581C99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F1E9E9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54B7A5D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E36CE8" w:rsidRPr="00C71A9E" w14:paraId="5D12D797"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tcPr>
          <w:p w14:paraId="1755380D" w14:textId="398AE682" w:rsidR="00E36CE8" w:rsidRPr="00C71A9E" w:rsidRDefault="00E36CE8" w:rsidP="00E36CE8">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r>
              <w:rPr>
                <w:rFonts w:ascii="Times New Roman" w:eastAsia="Times New Roman" w:hAnsi="Times New Roman" w:cs="Times New Roman"/>
                <w:color w:val="000000"/>
                <w:sz w:val="20"/>
                <w:szCs w:val="20"/>
              </w:rPr>
              <w:t>ФГБУ «ЦЖКУ» №1</w:t>
            </w:r>
          </w:p>
        </w:tc>
        <w:tc>
          <w:tcPr>
            <w:tcW w:w="1074" w:type="pct"/>
            <w:tcBorders>
              <w:top w:val="nil"/>
              <w:left w:val="nil"/>
              <w:bottom w:val="single" w:sz="4" w:space="0" w:color="auto"/>
              <w:right w:val="single" w:sz="4" w:space="0" w:color="auto"/>
            </w:tcBorders>
            <w:shd w:val="clear" w:color="auto" w:fill="auto"/>
            <w:noWrap/>
            <w:vAlign w:val="center"/>
          </w:tcPr>
          <w:p w14:paraId="3B5408EA" w14:textId="1A4B7391"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tcPr>
          <w:p w14:paraId="21E6C9B5" w14:textId="5B9D46FC"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tcPr>
          <w:p w14:paraId="2DD4F048" w14:textId="3BB90C10"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E36CE8" w:rsidRPr="00C71A9E" w14:paraId="699A9701" w14:textId="77777777" w:rsidTr="00E36CE8">
        <w:trPr>
          <w:trHeight w:val="20"/>
        </w:trPr>
        <w:tc>
          <w:tcPr>
            <w:tcW w:w="1778" w:type="pct"/>
            <w:tcBorders>
              <w:top w:val="nil"/>
              <w:left w:val="single" w:sz="4" w:space="0" w:color="auto"/>
              <w:bottom w:val="single" w:sz="4" w:space="0" w:color="auto"/>
              <w:right w:val="single" w:sz="4" w:space="0" w:color="auto"/>
            </w:tcBorders>
            <w:shd w:val="clear" w:color="auto" w:fill="auto"/>
            <w:vAlign w:val="center"/>
          </w:tcPr>
          <w:p w14:paraId="44F80797" w14:textId="67651E54" w:rsidR="00E36CE8" w:rsidRPr="00C71A9E" w:rsidRDefault="00E36CE8" w:rsidP="00E36CE8">
            <w:pPr>
              <w:spacing w:after="0" w:line="240" w:lineRule="auto"/>
              <w:rPr>
                <w:rFonts w:ascii="Times New Roman" w:eastAsia="Times New Roman" w:hAnsi="Times New Roman" w:cs="Times New Roman"/>
                <w:color w:val="000000"/>
                <w:sz w:val="20"/>
                <w:szCs w:val="20"/>
              </w:rPr>
            </w:pPr>
            <w:r w:rsidRPr="00E36CE8">
              <w:rPr>
                <w:rFonts w:ascii="Times New Roman" w:eastAsia="Times New Roman" w:hAnsi="Times New Roman" w:cs="Times New Roman"/>
                <w:color w:val="000000"/>
                <w:sz w:val="20"/>
                <w:szCs w:val="20"/>
              </w:rPr>
              <w:t>Котельная ФГБУ «ЦЖКУ» №</w:t>
            </w:r>
            <w:r>
              <w:rPr>
                <w:rFonts w:ascii="Times New Roman" w:eastAsia="Times New Roman" w:hAnsi="Times New Roman" w:cs="Times New Roman"/>
                <w:color w:val="000000"/>
                <w:sz w:val="20"/>
                <w:szCs w:val="20"/>
              </w:rPr>
              <w:t>2</w:t>
            </w:r>
          </w:p>
        </w:tc>
        <w:tc>
          <w:tcPr>
            <w:tcW w:w="1074" w:type="pct"/>
            <w:tcBorders>
              <w:top w:val="nil"/>
              <w:left w:val="nil"/>
              <w:bottom w:val="single" w:sz="4" w:space="0" w:color="auto"/>
              <w:right w:val="single" w:sz="4" w:space="0" w:color="auto"/>
            </w:tcBorders>
            <w:shd w:val="clear" w:color="auto" w:fill="auto"/>
            <w:noWrap/>
            <w:vAlign w:val="center"/>
          </w:tcPr>
          <w:p w14:paraId="7A47F38F" w14:textId="3ACAB835"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tcPr>
          <w:p w14:paraId="3557AEA2" w14:textId="0E099FA6"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tcPr>
          <w:p w14:paraId="7FD35616" w14:textId="223E6757"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FC8F5D2"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bottom"/>
            <w:hideMark/>
          </w:tcPr>
          <w:p w14:paraId="51CC68B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proofErr w:type="spellStart"/>
            <w:r w:rsidRPr="00C71A9E">
              <w:rPr>
                <w:rFonts w:ascii="Times New Roman" w:eastAsia="Times New Roman" w:hAnsi="Times New Roman" w:cs="Times New Roman"/>
                <w:color w:val="000000"/>
                <w:sz w:val="20"/>
                <w:szCs w:val="20"/>
              </w:rPr>
              <w:t>Kотельная</w:t>
            </w:r>
            <w:proofErr w:type="spellEnd"/>
            <w:r w:rsidRPr="00C71A9E">
              <w:rPr>
                <w:rFonts w:ascii="Times New Roman" w:eastAsia="Times New Roman" w:hAnsi="Times New Roman" w:cs="Times New Roman"/>
                <w:color w:val="000000"/>
                <w:sz w:val="20"/>
                <w:szCs w:val="20"/>
              </w:rPr>
              <w:t xml:space="preserve"> пос. </w:t>
            </w:r>
            <w:proofErr w:type="spellStart"/>
            <w:r w:rsidRPr="00C71A9E">
              <w:rPr>
                <w:rFonts w:ascii="Times New Roman" w:eastAsia="Times New Roman" w:hAnsi="Times New Roman" w:cs="Times New Roman"/>
                <w:color w:val="000000"/>
                <w:sz w:val="20"/>
                <w:szCs w:val="20"/>
              </w:rPr>
              <w:t>Сватково</w:t>
            </w:r>
            <w:proofErr w:type="spellEnd"/>
            <w:r w:rsidRPr="00C71A9E">
              <w:rPr>
                <w:rFonts w:ascii="Times New Roman" w:eastAsia="Times New Roman" w:hAnsi="Times New Roman" w:cs="Times New Roman"/>
                <w:color w:val="000000"/>
                <w:sz w:val="20"/>
                <w:szCs w:val="20"/>
              </w:rPr>
              <w:t xml:space="preserve"> (Новая БМК)</w:t>
            </w:r>
          </w:p>
        </w:tc>
        <w:tc>
          <w:tcPr>
            <w:tcW w:w="1074" w:type="pct"/>
            <w:tcBorders>
              <w:top w:val="nil"/>
              <w:left w:val="nil"/>
              <w:bottom w:val="single" w:sz="4" w:space="0" w:color="auto"/>
              <w:right w:val="single" w:sz="4" w:space="0" w:color="auto"/>
            </w:tcBorders>
            <w:shd w:val="clear" w:color="auto" w:fill="auto"/>
            <w:noWrap/>
            <w:vAlign w:val="center"/>
            <w:hideMark/>
          </w:tcPr>
          <w:p w14:paraId="29D9C85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2E76A4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22E3FF6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41D68ED3"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7B8B3AFF"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Путятино (Новая БМК)</w:t>
            </w:r>
          </w:p>
        </w:tc>
        <w:tc>
          <w:tcPr>
            <w:tcW w:w="1074" w:type="pct"/>
            <w:tcBorders>
              <w:top w:val="nil"/>
              <w:left w:val="nil"/>
              <w:bottom w:val="single" w:sz="4" w:space="0" w:color="auto"/>
              <w:right w:val="single" w:sz="4" w:space="0" w:color="auto"/>
            </w:tcBorders>
            <w:shd w:val="clear" w:color="auto" w:fill="auto"/>
            <w:noWrap/>
            <w:vAlign w:val="center"/>
            <w:hideMark/>
          </w:tcPr>
          <w:p w14:paraId="2763544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8A5FDF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030DC1F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8B980F4"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5F31FEAF"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Лоза (новая БМК-1)</w:t>
            </w:r>
          </w:p>
        </w:tc>
        <w:tc>
          <w:tcPr>
            <w:tcW w:w="1074" w:type="pct"/>
            <w:tcBorders>
              <w:top w:val="nil"/>
              <w:left w:val="nil"/>
              <w:bottom w:val="single" w:sz="4" w:space="0" w:color="auto"/>
              <w:right w:val="single" w:sz="4" w:space="0" w:color="auto"/>
            </w:tcBorders>
            <w:shd w:val="clear" w:color="auto" w:fill="auto"/>
            <w:noWrap/>
            <w:vAlign w:val="center"/>
            <w:hideMark/>
          </w:tcPr>
          <w:p w14:paraId="1C045BB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6E40252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2DDED5B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75243D3"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5F9508AD"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Лоза (новая БМК-2)</w:t>
            </w:r>
          </w:p>
        </w:tc>
        <w:tc>
          <w:tcPr>
            <w:tcW w:w="1074" w:type="pct"/>
            <w:tcBorders>
              <w:top w:val="nil"/>
              <w:left w:val="nil"/>
              <w:bottom w:val="single" w:sz="4" w:space="0" w:color="auto"/>
              <w:right w:val="single" w:sz="4" w:space="0" w:color="auto"/>
            </w:tcBorders>
            <w:shd w:val="clear" w:color="auto" w:fill="auto"/>
            <w:noWrap/>
            <w:vAlign w:val="center"/>
            <w:hideMark/>
          </w:tcPr>
          <w:p w14:paraId="737AAE3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447B286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43C929B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0A99BE54"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A00B02C"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Заречный (Новая БМК-1)</w:t>
            </w:r>
          </w:p>
        </w:tc>
        <w:tc>
          <w:tcPr>
            <w:tcW w:w="1074" w:type="pct"/>
            <w:tcBorders>
              <w:top w:val="nil"/>
              <w:left w:val="nil"/>
              <w:bottom w:val="single" w:sz="4" w:space="0" w:color="auto"/>
              <w:right w:val="single" w:sz="4" w:space="0" w:color="auto"/>
            </w:tcBorders>
            <w:shd w:val="clear" w:color="auto" w:fill="auto"/>
            <w:noWrap/>
            <w:vAlign w:val="center"/>
            <w:hideMark/>
          </w:tcPr>
          <w:p w14:paraId="17735C8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FB0968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748AC44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C5D6DFF"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72755D6"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Заречный (Новая БМК-2)</w:t>
            </w:r>
          </w:p>
        </w:tc>
        <w:tc>
          <w:tcPr>
            <w:tcW w:w="1074" w:type="pct"/>
            <w:tcBorders>
              <w:top w:val="nil"/>
              <w:left w:val="nil"/>
              <w:bottom w:val="single" w:sz="4" w:space="0" w:color="auto"/>
              <w:right w:val="single" w:sz="4" w:space="0" w:color="auto"/>
            </w:tcBorders>
            <w:shd w:val="clear" w:color="auto" w:fill="auto"/>
            <w:noWrap/>
            <w:vAlign w:val="center"/>
            <w:hideMark/>
          </w:tcPr>
          <w:p w14:paraId="4B14CAD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7B724C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480AAB6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3DFE0698"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0751AD9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Новая котельная </w:t>
            </w:r>
            <w:proofErr w:type="spellStart"/>
            <w:r w:rsidRPr="00C71A9E">
              <w:rPr>
                <w:rFonts w:ascii="Times New Roman" w:eastAsia="Times New Roman" w:hAnsi="Times New Roman" w:cs="Times New Roman"/>
                <w:color w:val="000000"/>
                <w:sz w:val="20"/>
                <w:szCs w:val="20"/>
              </w:rPr>
              <w:t>Реммаш</w:t>
            </w:r>
            <w:proofErr w:type="spellEnd"/>
          </w:p>
        </w:tc>
        <w:tc>
          <w:tcPr>
            <w:tcW w:w="1074" w:type="pct"/>
            <w:tcBorders>
              <w:top w:val="nil"/>
              <w:left w:val="nil"/>
              <w:bottom w:val="single" w:sz="4" w:space="0" w:color="auto"/>
              <w:right w:val="single" w:sz="4" w:space="0" w:color="auto"/>
            </w:tcBorders>
            <w:shd w:val="clear" w:color="auto" w:fill="auto"/>
            <w:noWrap/>
            <w:vAlign w:val="center"/>
            <w:hideMark/>
          </w:tcPr>
          <w:p w14:paraId="637D97E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64386FA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0,9991</w:t>
            </w:r>
          </w:p>
        </w:tc>
        <w:tc>
          <w:tcPr>
            <w:tcW w:w="1105" w:type="pct"/>
            <w:tcBorders>
              <w:top w:val="nil"/>
              <w:left w:val="nil"/>
              <w:bottom w:val="single" w:sz="4" w:space="0" w:color="auto"/>
              <w:right w:val="single" w:sz="4" w:space="0" w:color="auto"/>
            </w:tcBorders>
            <w:shd w:val="clear" w:color="auto" w:fill="auto"/>
            <w:noWrap/>
            <w:vAlign w:val="center"/>
            <w:hideMark/>
          </w:tcPr>
          <w:p w14:paraId="6420162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r>
      <w:tr w:rsidR="003A2F1D" w:rsidRPr="00C71A9E" w14:paraId="7F985343"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554FD2CE"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дер. Селково</w:t>
            </w:r>
          </w:p>
        </w:tc>
        <w:tc>
          <w:tcPr>
            <w:tcW w:w="1074" w:type="pct"/>
            <w:tcBorders>
              <w:top w:val="nil"/>
              <w:left w:val="nil"/>
              <w:bottom w:val="single" w:sz="4" w:space="0" w:color="auto"/>
              <w:right w:val="single" w:sz="4" w:space="0" w:color="auto"/>
            </w:tcBorders>
            <w:shd w:val="clear" w:color="auto" w:fill="auto"/>
            <w:noWrap/>
            <w:vAlign w:val="center"/>
            <w:hideMark/>
          </w:tcPr>
          <w:p w14:paraId="7256FDA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0E4DE13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5CC4A91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403B5721"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11BF251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п. Лесхоз</w:t>
            </w:r>
          </w:p>
        </w:tc>
        <w:tc>
          <w:tcPr>
            <w:tcW w:w="1074" w:type="pct"/>
            <w:tcBorders>
              <w:top w:val="nil"/>
              <w:left w:val="nil"/>
              <w:bottom w:val="single" w:sz="4" w:space="0" w:color="auto"/>
              <w:right w:val="single" w:sz="4" w:space="0" w:color="auto"/>
            </w:tcBorders>
            <w:shd w:val="clear" w:color="auto" w:fill="auto"/>
            <w:noWrap/>
            <w:vAlign w:val="center"/>
            <w:hideMark/>
          </w:tcPr>
          <w:p w14:paraId="6CFF48B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043" w:type="pct"/>
            <w:tcBorders>
              <w:top w:val="nil"/>
              <w:left w:val="nil"/>
              <w:bottom w:val="single" w:sz="4" w:space="0" w:color="auto"/>
              <w:right w:val="single" w:sz="4" w:space="0" w:color="auto"/>
            </w:tcBorders>
            <w:shd w:val="clear" w:color="auto" w:fill="auto"/>
            <w:noWrap/>
            <w:vAlign w:val="center"/>
            <w:hideMark/>
          </w:tcPr>
          <w:p w14:paraId="1895480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c>
          <w:tcPr>
            <w:tcW w:w="1105" w:type="pct"/>
            <w:tcBorders>
              <w:top w:val="nil"/>
              <w:left w:val="nil"/>
              <w:bottom w:val="single" w:sz="4" w:space="0" w:color="auto"/>
              <w:right w:val="single" w:sz="4" w:space="0" w:color="auto"/>
            </w:tcBorders>
            <w:shd w:val="clear" w:color="auto" w:fill="auto"/>
            <w:noWrap/>
            <w:vAlign w:val="center"/>
            <w:hideMark/>
          </w:tcPr>
          <w:p w14:paraId="31F9338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71F35C6D"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F8A5B9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котельная п. Глинково</w:t>
            </w:r>
          </w:p>
        </w:tc>
        <w:tc>
          <w:tcPr>
            <w:tcW w:w="1074" w:type="pct"/>
            <w:tcBorders>
              <w:top w:val="nil"/>
              <w:left w:val="nil"/>
              <w:bottom w:val="single" w:sz="4" w:space="0" w:color="auto"/>
              <w:right w:val="single" w:sz="4" w:space="0" w:color="auto"/>
            </w:tcBorders>
            <w:shd w:val="clear" w:color="auto" w:fill="auto"/>
            <w:noWrap/>
            <w:vAlign w:val="center"/>
            <w:hideMark/>
          </w:tcPr>
          <w:p w14:paraId="39E8781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0,9983</w:t>
            </w:r>
          </w:p>
        </w:tc>
        <w:tc>
          <w:tcPr>
            <w:tcW w:w="1043" w:type="pct"/>
            <w:tcBorders>
              <w:top w:val="nil"/>
              <w:left w:val="nil"/>
              <w:bottom w:val="single" w:sz="4" w:space="0" w:color="auto"/>
              <w:right w:val="single" w:sz="4" w:space="0" w:color="auto"/>
            </w:tcBorders>
            <w:shd w:val="clear" w:color="auto" w:fill="auto"/>
            <w:noWrap/>
            <w:vAlign w:val="center"/>
            <w:hideMark/>
          </w:tcPr>
          <w:p w14:paraId="2653C1B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0,9908</w:t>
            </w:r>
          </w:p>
        </w:tc>
        <w:tc>
          <w:tcPr>
            <w:tcW w:w="1105" w:type="pct"/>
            <w:tcBorders>
              <w:top w:val="nil"/>
              <w:left w:val="nil"/>
              <w:bottom w:val="single" w:sz="4" w:space="0" w:color="auto"/>
              <w:right w:val="single" w:sz="4" w:space="0" w:color="auto"/>
            </w:tcBorders>
            <w:shd w:val="clear" w:color="auto" w:fill="auto"/>
            <w:noWrap/>
            <w:vAlign w:val="center"/>
            <w:hideMark/>
          </w:tcPr>
          <w:p w14:paraId="763BDF5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r>
      <w:tr w:rsidR="003A2F1D" w:rsidRPr="00C71A9E" w14:paraId="26FFC274"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202DA362"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Новая котельная </w:t>
            </w:r>
            <w:proofErr w:type="spellStart"/>
            <w:r w:rsidRPr="00C71A9E">
              <w:rPr>
                <w:rFonts w:ascii="Times New Roman" w:eastAsia="Times New Roman" w:hAnsi="Times New Roman" w:cs="Times New Roman"/>
                <w:color w:val="000000"/>
                <w:sz w:val="20"/>
                <w:szCs w:val="20"/>
              </w:rPr>
              <w:t>мкр</w:t>
            </w:r>
            <w:proofErr w:type="spellEnd"/>
            <w:r w:rsidRPr="00C71A9E">
              <w:rPr>
                <w:rFonts w:ascii="Times New Roman" w:eastAsia="Times New Roman" w:hAnsi="Times New Roman" w:cs="Times New Roman"/>
                <w:color w:val="000000"/>
                <w:sz w:val="20"/>
                <w:szCs w:val="20"/>
              </w:rPr>
              <w:t>. Скобяной</w:t>
            </w:r>
          </w:p>
        </w:tc>
        <w:tc>
          <w:tcPr>
            <w:tcW w:w="1074" w:type="pct"/>
            <w:tcBorders>
              <w:top w:val="nil"/>
              <w:left w:val="nil"/>
              <w:bottom w:val="single" w:sz="4" w:space="0" w:color="auto"/>
              <w:right w:val="single" w:sz="4" w:space="0" w:color="auto"/>
            </w:tcBorders>
            <w:shd w:val="clear" w:color="auto" w:fill="auto"/>
            <w:noWrap/>
            <w:vAlign w:val="center"/>
            <w:hideMark/>
          </w:tcPr>
          <w:p w14:paraId="11E19BB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1720001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105" w:type="pct"/>
            <w:tcBorders>
              <w:top w:val="nil"/>
              <w:left w:val="nil"/>
              <w:bottom w:val="single" w:sz="4" w:space="0" w:color="auto"/>
              <w:right w:val="single" w:sz="4" w:space="0" w:color="auto"/>
            </w:tcBorders>
            <w:shd w:val="clear" w:color="auto" w:fill="auto"/>
            <w:noWrap/>
            <w:vAlign w:val="center"/>
            <w:hideMark/>
          </w:tcPr>
          <w:p w14:paraId="41B0642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BDD4A8F"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CD3A72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№11 </w:t>
            </w:r>
            <w:proofErr w:type="spellStart"/>
            <w:r w:rsidRPr="00C71A9E">
              <w:rPr>
                <w:rFonts w:ascii="Times New Roman" w:eastAsia="Times New Roman" w:hAnsi="Times New Roman" w:cs="Times New Roman"/>
                <w:color w:val="000000"/>
                <w:sz w:val="20"/>
                <w:szCs w:val="20"/>
              </w:rPr>
              <w:t>г.Хотьково</w:t>
            </w:r>
            <w:proofErr w:type="spellEnd"/>
            <w:r w:rsidRPr="00C71A9E">
              <w:rPr>
                <w:rFonts w:ascii="Times New Roman" w:eastAsia="Times New Roman" w:hAnsi="Times New Roman" w:cs="Times New Roman"/>
                <w:color w:val="000000"/>
                <w:sz w:val="20"/>
                <w:szCs w:val="20"/>
              </w:rPr>
              <w:t xml:space="preserve"> (Новая БМК)</w:t>
            </w:r>
          </w:p>
        </w:tc>
        <w:tc>
          <w:tcPr>
            <w:tcW w:w="1074" w:type="pct"/>
            <w:tcBorders>
              <w:top w:val="nil"/>
              <w:left w:val="nil"/>
              <w:bottom w:val="single" w:sz="4" w:space="0" w:color="auto"/>
              <w:right w:val="single" w:sz="4" w:space="0" w:color="auto"/>
            </w:tcBorders>
            <w:shd w:val="clear" w:color="auto" w:fill="auto"/>
            <w:noWrap/>
            <w:vAlign w:val="center"/>
            <w:hideMark/>
          </w:tcPr>
          <w:p w14:paraId="1EC0097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4837D79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105" w:type="pct"/>
            <w:tcBorders>
              <w:top w:val="nil"/>
              <w:left w:val="nil"/>
              <w:bottom w:val="single" w:sz="4" w:space="0" w:color="auto"/>
              <w:right w:val="single" w:sz="4" w:space="0" w:color="auto"/>
            </w:tcBorders>
            <w:shd w:val="clear" w:color="auto" w:fill="auto"/>
            <w:noWrap/>
            <w:vAlign w:val="center"/>
            <w:hideMark/>
          </w:tcPr>
          <w:p w14:paraId="2156D95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0A99D1D9"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138202E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по ул. Горького</w:t>
            </w:r>
          </w:p>
        </w:tc>
        <w:tc>
          <w:tcPr>
            <w:tcW w:w="1074" w:type="pct"/>
            <w:tcBorders>
              <w:top w:val="nil"/>
              <w:left w:val="nil"/>
              <w:bottom w:val="single" w:sz="4" w:space="0" w:color="auto"/>
              <w:right w:val="single" w:sz="4" w:space="0" w:color="auto"/>
            </w:tcBorders>
            <w:shd w:val="clear" w:color="auto" w:fill="auto"/>
            <w:noWrap/>
            <w:vAlign w:val="center"/>
            <w:hideMark/>
          </w:tcPr>
          <w:p w14:paraId="7DB61F2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4ED6D13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0,9736</w:t>
            </w:r>
          </w:p>
        </w:tc>
        <w:tc>
          <w:tcPr>
            <w:tcW w:w="1105" w:type="pct"/>
            <w:tcBorders>
              <w:top w:val="nil"/>
              <w:left w:val="nil"/>
              <w:bottom w:val="single" w:sz="4" w:space="0" w:color="auto"/>
              <w:right w:val="single" w:sz="4" w:space="0" w:color="auto"/>
            </w:tcBorders>
            <w:shd w:val="clear" w:color="auto" w:fill="auto"/>
            <w:noWrap/>
            <w:vAlign w:val="center"/>
            <w:hideMark/>
          </w:tcPr>
          <w:p w14:paraId="2225437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E38B8E2"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A142C5A"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w:t>
            </w:r>
          </w:p>
        </w:tc>
        <w:tc>
          <w:tcPr>
            <w:tcW w:w="1074" w:type="pct"/>
            <w:tcBorders>
              <w:top w:val="nil"/>
              <w:left w:val="nil"/>
              <w:bottom w:val="single" w:sz="4" w:space="0" w:color="auto"/>
              <w:right w:val="single" w:sz="4" w:space="0" w:color="auto"/>
            </w:tcBorders>
            <w:shd w:val="clear" w:color="auto" w:fill="auto"/>
            <w:noWrap/>
            <w:vAlign w:val="center"/>
            <w:hideMark/>
          </w:tcPr>
          <w:p w14:paraId="02F64D3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DFD0CA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2FDA213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7A17C536"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1198CA5"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К-2</w:t>
            </w:r>
          </w:p>
        </w:tc>
        <w:tc>
          <w:tcPr>
            <w:tcW w:w="1074" w:type="pct"/>
            <w:tcBorders>
              <w:top w:val="nil"/>
              <w:left w:val="nil"/>
              <w:bottom w:val="single" w:sz="4" w:space="0" w:color="auto"/>
              <w:right w:val="single" w:sz="4" w:space="0" w:color="auto"/>
            </w:tcBorders>
            <w:shd w:val="clear" w:color="auto" w:fill="auto"/>
            <w:noWrap/>
            <w:vAlign w:val="center"/>
            <w:hideMark/>
          </w:tcPr>
          <w:p w14:paraId="0C3567E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7E04AE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72A68A6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409B01C4"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7CF5B34E"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К-3</w:t>
            </w:r>
          </w:p>
        </w:tc>
        <w:tc>
          <w:tcPr>
            <w:tcW w:w="1074" w:type="pct"/>
            <w:tcBorders>
              <w:top w:val="nil"/>
              <w:left w:val="nil"/>
              <w:bottom w:val="single" w:sz="4" w:space="0" w:color="auto"/>
              <w:right w:val="single" w:sz="4" w:space="0" w:color="auto"/>
            </w:tcBorders>
            <w:shd w:val="clear" w:color="auto" w:fill="auto"/>
            <w:noWrap/>
            <w:vAlign w:val="center"/>
            <w:hideMark/>
          </w:tcPr>
          <w:p w14:paraId="78ECBFE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043" w:type="pct"/>
            <w:tcBorders>
              <w:top w:val="nil"/>
              <w:left w:val="nil"/>
              <w:bottom w:val="single" w:sz="4" w:space="0" w:color="auto"/>
              <w:right w:val="single" w:sz="4" w:space="0" w:color="auto"/>
            </w:tcBorders>
            <w:shd w:val="clear" w:color="auto" w:fill="auto"/>
            <w:noWrap/>
            <w:vAlign w:val="center"/>
            <w:hideMark/>
          </w:tcPr>
          <w:p w14:paraId="2D8BEC6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105" w:type="pct"/>
            <w:tcBorders>
              <w:top w:val="nil"/>
              <w:left w:val="nil"/>
              <w:bottom w:val="single" w:sz="4" w:space="0" w:color="auto"/>
              <w:right w:val="single" w:sz="4" w:space="0" w:color="auto"/>
            </w:tcBorders>
            <w:shd w:val="clear" w:color="auto" w:fill="auto"/>
            <w:noWrap/>
            <w:vAlign w:val="center"/>
            <w:hideMark/>
          </w:tcPr>
          <w:p w14:paraId="6BF8BDE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36CB4763"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159F9FF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К-4</w:t>
            </w:r>
          </w:p>
        </w:tc>
        <w:tc>
          <w:tcPr>
            <w:tcW w:w="1074" w:type="pct"/>
            <w:tcBorders>
              <w:top w:val="nil"/>
              <w:left w:val="nil"/>
              <w:bottom w:val="single" w:sz="4" w:space="0" w:color="auto"/>
              <w:right w:val="single" w:sz="4" w:space="0" w:color="auto"/>
            </w:tcBorders>
            <w:shd w:val="clear" w:color="auto" w:fill="auto"/>
            <w:noWrap/>
            <w:vAlign w:val="center"/>
            <w:hideMark/>
          </w:tcPr>
          <w:p w14:paraId="27C76499"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76B141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51EE1C9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692F8ECD"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2F7E70D7"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К-5</w:t>
            </w:r>
          </w:p>
        </w:tc>
        <w:tc>
          <w:tcPr>
            <w:tcW w:w="1074" w:type="pct"/>
            <w:tcBorders>
              <w:top w:val="nil"/>
              <w:left w:val="nil"/>
              <w:bottom w:val="single" w:sz="4" w:space="0" w:color="auto"/>
              <w:right w:val="single" w:sz="4" w:space="0" w:color="auto"/>
            </w:tcBorders>
            <w:shd w:val="clear" w:color="auto" w:fill="auto"/>
            <w:noWrap/>
            <w:vAlign w:val="center"/>
            <w:hideMark/>
          </w:tcPr>
          <w:p w14:paraId="20BBB3B6"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5BEA0B2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3CBAE6A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5F36009"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60862B28"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lastRenderedPageBreak/>
              <w:t>Котельная К-6</w:t>
            </w:r>
          </w:p>
        </w:tc>
        <w:tc>
          <w:tcPr>
            <w:tcW w:w="1074" w:type="pct"/>
            <w:tcBorders>
              <w:top w:val="nil"/>
              <w:left w:val="nil"/>
              <w:bottom w:val="single" w:sz="4" w:space="0" w:color="auto"/>
              <w:right w:val="single" w:sz="4" w:space="0" w:color="auto"/>
            </w:tcBorders>
            <w:shd w:val="clear" w:color="auto" w:fill="auto"/>
            <w:noWrap/>
            <w:vAlign w:val="center"/>
            <w:hideMark/>
          </w:tcPr>
          <w:p w14:paraId="163291D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D10FB8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105" w:type="pct"/>
            <w:tcBorders>
              <w:top w:val="nil"/>
              <w:left w:val="nil"/>
              <w:bottom w:val="single" w:sz="4" w:space="0" w:color="auto"/>
              <w:right w:val="single" w:sz="4" w:space="0" w:color="auto"/>
            </w:tcBorders>
            <w:shd w:val="clear" w:color="auto" w:fill="auto"/>
            <w:noWrap/>
            <w:vAlign w:val="center"/>
            <w:hideMark/>
          </w:tcPr>
          <w:p w14:paraId="7F8E6CD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840B52D"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4B7F596"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К-7</w:t>
            </w:r>
          </w:p>
        </w:tc>
        <w:tc>
          <w:tcPr>
            <w:tcW w:w="1074" w:type="pct"/>
            <w:tcBorders>
              <w:top w:val="nil"/>
              <w:left w:val="nil"/>
              <w:bottom w:val="single" w:sz="4" w:space="0" w:color="auto"/>
              <w:right w:val="single" w:sz="4" w:space="0" w:color="auto"/>
            </w:tcBorders>
            <w:shd w:val="clear" w:color="auto" w:fill="auto"/>
            <w:noWrap/>
            <w:vAlign w:val="center"/>
            <w:hideMark/>
          </w:tcPr>
          <w:p w14:paraId="10555DCD"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043" w:type="pct"/>
            <w:tcBorders>
              <w:top w:val="nil"/>
              <w:left w:val="nil"/>
              <w:bottom w:val="single" w:sz="4" w:space="0" w:color="auto"/>
              <w:right w:val="single" w:sz="4" w:space="0" w:color="auto"/>
            </w:tcBorders>
            <w:shd w:val="clear" w:color="auto" w:fill="auto"/>
            <w:noWrap/>
            <w:vAlign w:val="center"/>
            <w:hideMark/>
          </w:tcPr>
          <w:p w14:paraId="35FC40F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105" w:type="pct"/>
            <w:tcBorders>
              <w:top w:val="nil"/>
              <w:left w:val="nil"/>
              <w:bottom w:val="single" w:sz="4" w:space="0" w:color="auto"/>
              <w:right w:val="single" w:sz="4" w:space="0" w:color="auto"/>
            </w:tcBorders>
            <w:shd w:val="clear" w:color="auto" w:fill="auto"/>
            <w:noWrap/>
            <w:vAlign w:val="center"/>
            <w:hideMark/>
          </w:tcPr>
          <w:p w14:paraId="29540B4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r>
      <w:tr w:rsidR="003A2F1D" w:rsidRPr="00C71A9E" w14:paraId="6A43961C"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05733CC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К-8</w:t>
            </w:r>
          </w:p>
        </w:tc>
        <w:tc>
          <w:tcPr>
            <w:tcW w:w="1074" w:type="pct"/>
            <w:tcBorders>
              <w:top w:val="nil"/>
              <w:left w:val="nil"/>
              <w:bottom w:val="single" w:sz="4" w:space="0" w:color="auto"/>
              <w:right w:val="single" w:sz="4" w:space="0" w:color="auto"/>
            </w:tcBorders>
            <w:shd w:val="clear" w:color="auto" w:fill="auto"/>
            <w:noWrap/>
            <w:vAlign w:val="center"/>
            <w:hideMark/>
          </w:tcPr>
          <w:p w14:paraId="30EFE92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043" w:type="pct"/>
            <w:tcBorders>
              <w:top w:val="nil"/>
              <w:left w:val="nil"/>
              <w:bottom w:val="single" w:sz="4" w:space="0" w:color="auto"/>
              <w:right w:val="single" w:sz="4" w:space="0" w:color="auto"/>
            </w:tcBorders>
            <w:shd w:val="clear" w:color="auto" w:fill="auto"/>
            <w:noWrap/>
            <w:vAlign w:val="center"/>
            <w:hideMark/>
          </w:tcPr>
          <w:p w14:paraId="7ECF3EFF"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0,9995</w:t>
            </w:r>
          </w:p>
        </w:tc>
        <w:tc>
          <w:tcPr>
            <w:tcW w:w="1105" w:type="pct"/>
            <w:tcBorders>
              <w:top w:val="nil"/>
              <w:left w:val="nil"/>
              <w:bottom w:val="single" w:sz="4" w:space="0" w:color="auto"/>
              <w:right w:val="single" w:sz="4" w:space="0" w:color="auto"/>
            </w:tcBorders>
            <w:shd w:val="clear" w:color="auto" w:fill="auto"/>
            <w:noWrap/>
            <w:vAlign w:val="center"/>
            <w:hideMark/>
          </w:tcPr>
          <w:p w14:paraId="6FB0BCB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r>
      <w:tr w:rsidR="003A2F1D" w:rsidRPr="00C71A9E" w14:paraId="7614C35B"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DE298D9"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К-9</w:t>
            </w:r>
          </w:p>
        </w:tc>
        <w:tc>
          <w:tcPr>
            <w:tcW w:w="1074" w:type="pct"/>
            <w:tcBorders>
              <w:top w:val="nil"/>
              <w:left w:val="nil"/>
              <w:bottom w:val="single" w:sz="4" w:space="0" w:color="auto"/>
              <w:right w:val="single" w:sz="4" w:space="0" w:color="auto"/>
            </w:tcBorders>
            <w:shd w:val="clear" w:color="auto" w:fill="auto"/>
            <w:noWrap/>
            <w:vAlign w:val="center"/>
            <w:hideMark/>
          </w:tcPr>
          <w:p w14:paraId="390E8D2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7E4A069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105" w:type="pct"/>
            <w:tcBorders>
              <w:top w:val="nil"/>
              <w:left w:val="nil"/>
              <w:bottom w:val="single" w:sz="4" w:space="0" w:color="auto"/>
              <w:right w:val="single" w:sz="4" w:space="0" w:color="auto"/>
            </w:tcBorders>
            <w:shd w:val="clear" w:color="auto" w:fill="auto"/>
            <w:noWrap/>
            <w:vAlign w:val="center"/>
            <w:hideMark/>
          </w:tcPr>
          <w:p w14:paraId="78EB4DCE"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9CE1366"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15976D14"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К-10</w:t>
            </w:r>
          </w:p>
        </w:tc>
        <w:tc>
          <w:tcPr>
            <w:tcW w:w="1074" w:type="pct"/>
            <w:tcBorders>
              <w:top w:val="nil"/>
              <w:left w:val="nil"/>
              <w:bottom w:val="single" w:sz="4" w:space="0" w:color="auto"/>
              <w:right w:val="single" w:sz="4" w:space="0" w:color="auto"/>
            </w:tcBorders>
            <w:shd w:val="clear" w:color="auto" w:fill="auto"/>
            <w:noWrap/>
            <w:vAlign w:val="center"/>
            <w:hideMark/>
          </w:tcPr>
          <w:p w14:paraId="6D4044D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559E1598"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2CAF3D4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6F3A81B1"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51CB04A6"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К-11</w:t>
            </w:r>
          </w:p>
        </w:tc>
        <w:tc>
          <w:tcPr>
            <w:tcW w:w="1074" w:type="pct"/>
            <w:tcBorders>
              <w:top w:val="nil"/>
              <w:left w:val="nil"/>
              <w:bottom w:val="single" w:sz="4" w:space="0" w:color="auto"/>
              <w:right w:val="single" w:sz="4" w:space="0" w:color="auto"/>
            </w:tcBorders>
            <w:shd w:val="clear" w:color="auto" w:fill="auto"/>
            <w:noWrap/>
            <w:vAlign w:val="center"/>
            <w:hideMark/>
          </w:tcPr>
          <w:p w14:paraId="747E30EA"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8276E5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0BC066F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32004892"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28E6873"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К-12</w:t>
            </w:r>
          </w:p>
        </w:tc>
        <w:tc>
          <w:tcPr>
            <w:tcW w:w="1074" w:type="pct"/>
            <w:tcBorders>
              <w:top w:val="nil"/>
              <w:left w:val="nil"/>
              <w:bottom w:val="single" w:sz="4" w:space="0" w:color="auto"/>
              <w:right w:val="single" w:sz="4" w:space="0" w:color="auto"/>
            </w:tcBorders>
            <w:shd w:val="clear" w:color="auto" w:fill="auto"/>
            <w:noWrap/>
            <w:vAlign w:val="center"/>
            <w:hideMark/>
          </w:tcPr>
          <w:p w14:paraId="1C49D51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578016D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67F80C64"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600C1FD6"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FECE6A0"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К-13</w:t>
            </w:r>
          </w:p>
        </w:tc>
        <w:tc>
          <w:tcPr>
            <w:tcW w:w="1074" w:type="pct"/>
            <w:tcBorders>
              <w:top w:val="nil"/>
              <w:left w:val="nil"/>
              <w:bottom w:val="single" w:sz="4" w:space="0" w:color="auto"/>
              <w:right w:val="single" w:sz="4" w:space="0" w:color="auto"/>
            </w:tcBorders>
            <w:shd w:val="clear" w:color="auto" w:fill="auto"/>
            <w:noWrap/>
            <w:vAlign w:val="center"/>
            <w:hideMark/>
          </w:tcPr>
          <w:p w14:paraId="4E585CF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EF27B12"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27681C2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DD7A44F"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4C2E4CA1"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К-14</w:t>
            </w:r>
          </w:p>
        </w:tc>
        <w:tc>
          <w:tcPr>
            <w:tcW w:w="1074" w:type="pct"/>
            <w:tcBorders>
              <w:top w:val="nil"/>
              <w:left w:val="nil"/>
              <w:bottom w:val="single" w:sz="4" w:space="0" w:color="auto"/>
              <w:right w:val="single" w:sz="4" w:space="0" w:color="auto"/>
            </w:tcBorders>
            <w:shd w:val="clear" w:color="auto" w:fill="auto"/>
            <w:noWrap/>
            <w:vAlign w:val="center"/>
            <w:hideMark/>
          </w:tcPr>
          <w:p w14:paraId="273E87F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24F1FF05"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72D12DD1"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14C5D613"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34C74E6E"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К-15</w:t>
            </w:r>
          </w:p>
        </w:tc>
        <w:tc>
          <w:tcPr>
            <w:tcW w:w="1074" w:type="pct"/>
            <w:tcBorders>
              <w:top w:val="nil"/>
              <w:left w:val="nil"/>
              <w:bottom w:val="single" w:sz="4" w:space="0" w:color="auto"/>
              <w:right w:val="single" w:sz="4" w:space="0" w:color="auto"/>
            </w:tcBorders>
            <w:shd w:val="clear" w:color="auto" w:fill="auto"/>
            <w:noWrap/>
            <w:vAlign w:val="center"/>
            <w:hideMark/>
          </w:tcPr>
          <w:p w14:paraId="5D18A2BB"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1527D8C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34B4BD10"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r w:rsidR="003A2F1D" w:rsidRPr="00C71A9E" w14:paraId="54E02AD0" w14:textId="77777777" w:rsidTr="00E36CE8">
        <w:trPr>
          <w:trHeight w:val="20"/>
        </w:trPr>
        <w:tc>
          <w:tcPr>
            <w:tcW w:w="1778" w:type="pct"/>
            <w:tcBorders>
              <w:top w:val="nil"/>
              <w:left w:val="single" w:sz="4" w:space="0" w:color="000000"/>
              <w:bottom w:val="single" w:sz="4" w:space="0" w:color="000000"/>
              <w:right w:val="single" w:sz="4" w:space="0" w:color="000000"/>
            </w:tcBorders>
            <w:shd w:val="clear" w:color="000000" w:fill="FFFFFF"/>
            <w:vAlign w:val="center"/>
            <w:hideMark/>
          </w:tcPr>
          <w:p w14:paraId="04B2406B" w14:textId="77777777" w:rsidR="003A2F1D" w:rsidRPr="00C71A9E" w:rsidRDefault="003A2F1D"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К-16</w:t>
            </w:r>
          </w:p>
        </w:tc>
        <w:tc>
          <w:tcPr>
            <w:tcW w:w="1074" w:type="pct"/>
            <w:tcBorders>
              <w:top w:val="nil"/>
              <w:left w:val="nil"/>
              <w:bottom w:val="single" w:sz="4" w:space="0" w:color="auto"/>
              <w:right w:val="single" w:sz="4" w:space="0" w:color="auto"/>
            </w:tcBorders>
            <w:shd w:val="clear" w:color="auto" w:fill="auto"/>
            <w:noWrap/>
            <w:vAlign w:val="center"/>
            <w:hideMark/>
          </w:tcPr>
          <w:p w14:paraId="455DEE1C"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043" w:type="pct"/>
            <w:tcBorders>
              <w:top w:val="nil"/>
              <w:left w:val="nil"/>
              <w:bottom w:val="single" w:sz="4" w:space="0" w:color="auto"/>
              <w:right w:val="single" w:sz="4" w:space="0" w:color="auto"/>
            </w:tcBorders>
            <w:shd w:val="clear" w:color="auto" w:fill="auto"/>
            <w:noWrap/>
            <w:vAlign w:val="center"/>
            <w:hideMark/>
          </w:tcPr>
          <w:p w14:paraId="3F848C93"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105" w:type="pct"/>
            <w:tcBorders>
              <w:top w:val="nil"/>
              <w:left w:val="nil"/>
              <w:bottom w:val="single" w:sz="4" w:space="0" w:color="auto"/>
              <w:right w:val="single" w:sz="4" w:space="0" w:color="auto"/>
            </w:tcBorders>
            <w:shd w:val="clear" w:color="auto" w:fill="auto"/>
            <w:noWrap/>
            <w:vAlign w:val="center"/>
            <w:hideMark/>
          </w:tcPr>
          <w:p w14:paraId="5B11CC87" w14:textId="77777777" w:rsidR="003A2F1D" w:rsidRPr="00C71A9E" w:rsidRDefault="003A2F1D"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r>
    </w:tbl>
    <w:p w14:paraId="36D74A40" w14:textId="77777777" w:rsidR="005C3B0C" w:rsidRPr="00C71A9E" w:rsidRDefault="005C3B0C" w:rsidP="005C3B0C">
      <w:pPr>
        <w:pStyle w:val="a4"/>
        <w:spacing w:after="0"/>
        <w:rPr>
          <w:rFonts w:cs="Times New Roman"/>
          <w:sz w:val="24"/>
          <w:szCs w:val="24"/>
        </w:rPr>
      </w:pPr>
    </w:p>
    <w:p w14:paraId="7C48472C"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14" w:name="_Toc46999145"/>
      <w:bookmarkStart w:id="15" w:name="_Toc70515609"/>
      <w:r w:rsidRPr="00C71A9E">
        <w:rPr>
          <w:rFonts w:ascii="Times New Roman" w:hAnsi="Times New Roman" w:cs="Times New Roman"/>
        </w:rPr>
        <w:t xml:space="preserve">Часть 5. Обоснование результатов оценки </w:t>
      </w:r>
      <w:proofErr w:type="spellStart"/>
      <w:r w:rsidRPr="00C71A9E">
        <w:rPr>
          <w:rFonts w:ascii="Times New Roman" w:hAnsi="Times New Roman" w:cs="Times New Roman"/>
        </w:rPr>
        <w:t>недоотпуска</w:t>
      </w:r>
      <w:proofErr w:type="spellEnd"/>
      <w:r w:rsidRPr="00C71A9E">
        <w:rPr>
          <w:rFonts w:ascii="Times New Roman" w:hAnsi="Times New Roman" w:cs="Times New Roman"/>
        </w:rPr>
        <w:t xml:space="preserve"> тепловой энергии по причине отказов (аварийных ситуаций) и простоев тепловых сетей и источников тепловой энергии</w:t>
      </w:r>
      <w:bookmarkEnd w:id="14"/>
      <w:bookmarkEnd w:id="15"/>
    </w:p>
    <w:p w14:paraId="7BDF5F96" w14:textId="77777777" w:rsidR="005C3B0C" w:rsidRPr="00C71A9E" w:rsidRDefault="005C3B0C" w:rsidP="00C71A9E">
      <w:pPr>
        <w:spacing w:after="0" w:line="240" w:lineRule="auto"/>
        <w:jc w:val="both"/>
        <w:rPr>
          <w:rFonts w:ascii="Times New Roman" w:hAnsi="Times New Roman" w:cs="Times New Roman"/>
        </w:rPr>
      </w:pPr>
    </w:p>
    <w:p w14:paraId="43630064" w14:textId="77777777" w:rsidR="005C3B0C" w:rsidRPr="00C71A9E" w:rsidRDefault="005C3B0C" w:rsidP="00C71A9E">
      <w:pPr>
        <w:pStyle w:val="Style62"/>
        <w:widowControl/>
        <w:spacing w:line="240" w:lineRule="auto"/>
        <w:rPr>
          <w:rFonts w:ascii="Times New Roman" w:hAnsi="Times New Roman" w:cs="Times New Roman"/>
        </w:rPr>
      </w:pPr>
      <w:r w:rsidRPr="00C71A9E">
        <w:rPr>
          <w:rFonts w:ascii="Times New Roman" w:hAnsi="Times New Roman" w:cs="Times New Roman"/>
        </w:rPr>
        <w:t xml:space="preserve">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 </w:t>
      </w:r>
    </w:p>
    <w:p w14:paraId="4812E2C1" w14:textId="77777777" w:rsidR="005C3B0C" w:rsidRPr="00C71A9E" w:rsidRDefault="005C3B0C" w:rsidP="00C71A9E">
      <w:pPr>
        <w:pStyle w:val="Style62"/>
        <w:widowControl/>
        <w:spacing w:line="240" w:lineRule="auto"/>
        <w:rPr>
          <w:rFonts w:ascii="Times New Roman" w:hAnsi="Times New Roman" w:cs="Times New Roman"/>
        </w:rPr>
      </w:pPr>
      <w:r w:rsidRPr="00C71A9E">
        <w:rPr>
          <w:rFonts w:ascii="Times New Roman" w:hAnsi="Times New Roman" w:cs="Times New Roman"/>
        </w:rPr>
        <w:t xml:space="preserve">Выполнив оценку вероятности безотказной работы каждого магистрального теплопровода, легко определить средний (как вероятностную меру) </w:t>
      </w:r>
      <w:proofErr w:type="spellStart"/>
      <w:r w:rsidRPr="00C71A9E">
        <w:rPr>
          <w:rFonts w:ascii="Times New Roman" w:hAnsi="Times New Roman" w:cs="Times New Roman"/>
        </w:rPr>
        <w:t>недоотпуск</w:t>
      </w:r>
      <w:proofErr w:type="spellEnd"/>
      <w:r w:rsidRPr="00C71A9E">
        <w:rPr>
          <w:rFonts w:ascii="Times New Roman" w:hAnsi="Times New Roman" w:cs="Times New Roman"/>
        </w:rPr>
        <w:t xml:space="preserve"> тепла для каждого потребителя, присоединенного к этому магистральному теплопроводу. 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w:t>
      </w:r>
      <w:proofErr w:type="spellStart"/>
      <w:r w:rsidRPr="00C71A9E">
        <w:rPr>
          <w:rFonts w:ascii="Times New Roman" w:hAnsi="Times New Roman" w:cs="Times New Roman"/>
        </w:rPr>
        <w:t>недоотпуск</w:t>
      </w:r>
      <w:proofErr w:type="spellEnd"/>
      <w:r w:rsidRPr="00C71A9E">
        <w:rPr>
          <w:rFonts w:ascii="Times New Roman" w:hAnsi="Times New Roman" w:cs="Times New Roman"/>
        </w:rPr>
        <w:t xml:space="preserve"> рассчитывается как: </w:t>
      </w:r>
    </w:p>
    <w:p w14:paraId="1791EB92" w14:textId="77777777" w:rsidR="005C3B0C" w:rsidRPr="00C71A9E" w:rsidRDefault="005C3B0C" w:rsidP="00C71A9E">
      <w:pPr>
        <w:spacing w:after="0" w:line="240" w:lineRule="auto"/>
        <w:ind w:firstLine="540"/>
        <w:jc w:val="center"/>
        <w:rPr>
          <w:rStyle w:val="blk"/>
          <w:rFonts w:ascii="Times New Roman" w:hAnsi="Times New Roman" w:cs="Times New Roman"/>
          <w:color w:val="333333"/>
          <w:sz w:val="24"/>
          <w:szCs w:val="24"/>
        </w:rPr>
      </w:pPr>
      <w:bookmarkStart w:id="16" w:name="dst101056"/>
      <w:bookmarkEnd w:id="16"/>
      <m:oMathPara>
        <m:oMath>
          <m:r>
            <w:rPr>
              <w:rStyle w:val="blk"/>
              <w:rFonts w:ascii="Cambria Math" w:hAnsi="Cambria Math" w:cs="Times New Roman"/>
              <w:color w:val="333333"/>
              <w:sz w:val="28"/>
              <w:szCs w:val="28"/>
            </w:rPr>
            <m:t>∆</m:t>
          </m:r>
          <m:sSub>
            <m:sSubPr>
              <m:ctrlPr>
                <w:rPr>
                  <w:rFonts w:ascii="Cambria Math" w:hAnsi="Cambria Math" w:cs="Times New Roman"/>
                  <w:i/>
                  <w:color w:val="333333"/>
                  <w:sz w:val="28"/>
                  <w:szCs w:val="28"/>
                </w:rPr>
              </m:ctrlPr>
            </m:sSubPr>
            <m:e>
              <m:r>
                <w:rPr>
                  <w:rStyle w:val="blk"/>
                  <w:rFonts w:ascii="Cambria Math" w:hAnsi="Cambria Math" w:cs="Times New Roman"/>
                  <w:color w:val="333333"/>
                  <w:sz w:val="28"/>
                  <w:szCs w:val="28"/>
                  <w:lang w:val="en-US"/>
                </w:rPr>
                <m:t>Q</m:t>
              </m:r>
            </m:e>
            <m:sub>
              <m:r>
                <w:rPr>
                  <w:rStyle w:val="blk"/>
                  <w:rFonts w:ascii="Cambria Math" w:hAnsi="Cambria Math" w:cs="Times New Roman"/>
                  <w:color w:val="333333"/>
                  <w:sz w:val="28"/>
                  <w:szCs w:val="28"/>
                </w:rPr>
                <m:t>n</m:t>
              </m:r>
            </m:sub>
          </m:sSub>
          <m:r>
            <w:rPr>
              <w:rStyle w:val="blk"/>
              <w:rFonts w:ascii="Cambria Math" w:hAnsi="Cambria Math" w:cs="Times New Roman"/>
              <w:color w:val="333333"/>
              <w:sz w:val="28"/>
              <w:szCs w:val="28"/>
            </w:rPr>
            <m:t>=</m:t>
          </m:r>
          <m:sSub>
            <m:sSubPr>
              <m:ctrlPr>
                <w:rPr>
                  <w:rFonts w:ascii="Cambria Math" w:hAnsi="Cambria Math" w:cs="Times New Roman"/>
                  <w:i/>
                  <w:color w:val="333333"/>
                  <w:sz w:val="28"/>
                  <w:szCs w:val="28"/>
                </w:rPr>
              </m:ctrlPr>
            </m:sSubPr>
            <m:e>
              <m:bar>
                <m:barPr>
                  <m:pos m:val="top"/>
                  <m:ctrlPr>
                    <w:rPr>
                      <w:rFonts w:ascii="Cambria Math" w:hAnsi="Cambria Math" w:cs="Times New Roman"/>
                      <w:i/>
                      <w:color w:val="333333"/>
                      <w:sz w:val="28"/>
                      <w:szCs w:val="28"/>
                    </w:rPr>
                  </m:ctrlPr>
                </m:barPr>
                <m:e>
                  <m:r>
                    <w:rPr>
                      <w:rStyle w:val="blk"/>
                      <w:rFonts w:ascii="Cambria Math" w:hAnsi="Cambria Math" w:cs="Times New Roman"/>
                      <w:color w:val="333333"/>
                      <w:sz w:val="28"/>
                      <w:szCs w:val="28"/>
                    </w:rPr>
                    <m:t>Q</m:t>
                  </m:r>
                </m:e>
              </m:bar>
            </m:e>
            <m:sub>
              <m:r>
                <w:rPr>
                  <w:rStyle w:val="blk"/>
                  <w:rFonts w:ascii="Cambria Math" w:hAnsi="Cambria Math" w:cs="Times New Roman"/>
                  <w:color w:val="333333"/>
                  <w:sz w:val="28"/>
                  <w:szCs w:val="28"/>
                </w:rPr>
                <m:t>пр</m:t>
              </m:r>
            </m:sub>
          </m:sSub>
          <m:r>
            <w:rPr>
              <w:rStyle w:val="blk"/>
              <w:rFonts w:ascii="Cambria Math" w:hAnsi="Cambria Math" w:cs="Times New Roman"/>
              <w:color w:val="333333"/>
              <w:sz w:val="28"/>
              <w:szCs w:val="28"/>
            </w:rPr>
            <m:t>∙</m:t>
          </m:r>
          <m:sSub>
            <m:sSubPr>
              <m:ctrlPr>
                <w:rPr>
                  <w:rFonts w:ascii="Cambria Math" w:hAnsi="Cambria Math" w:cs="Times New Roman"/>
                  <w:i/>
                  <w:color w:val="333333"/>
                  <w:sz w:val="28"/>
                  <w:szCs w:val="28"/>
                </w:rPr>
              </m:ctrlPr>
            </m:sSubPr>
            <m:e>
              <m:r>
                <w:rPr>
                  <w:rStyle w:val="blk"/>
                  <w:rFonts w:ascii="Cambria Math" w:hAnsi="Cambria Math" w:cs="Times New Roman"/>
                  <w:color w:val="333333"/>
                  <w:sz w:val="28"/>
                  <w:szCs w:val="28"/>
                  <w:lang w:val="en-US"/>
                </w:rPr>
                <m:t>T</m:t>
              </m:r>
            </m:e>
            <m:sub>
              <m:r>
                <w:rPr>
                  <w:rStyle w:val="blk"/>
                  <w:rFonts w:ascii="Cambria Math" w:hAnsi="Cambria Math" w:cs="Times New Roman"/>
                  <w:color w:val="333333"/>
                  <w:sz w:val="28"/>
                  <w:szCs w:val="28"/>
                </w:rPr>
                <m:t>оп</m:t>
              </m:r>
            </m:sub>
          </m:sSub>
          <m:r>
            <w:rPr>
              <w:rStyle w:val="blk"/>
              <w:rFonts w:ascii="Cambria Math" w:hAnsi="Cambria Math" w:cs="Times New Roman"/>
              <w:color w:val="333333"/>
              <w:sz w:val="28"/>
              <w:szCs w:val="28"/>
            </w:rPr>
            <m:t>∙</m:t>
          </m:r>
          <m:sSub>
            <m:sSubPr>
              <m:ctrlPr>
                <w:rPr>
                  <w:rFonts w:ascii="Cambria Math" w:hAnsi="Cambria Math" w:cs="Times New Roman"/>
                  <w:i/>
                  <w:color w:val="333333"/>
                  <w:sz w:val="28"/>
                  <w:szCs w:val="28"/>
                </w:rPr>
              </m:ctrlPr>
            </m:sSubPr>
            <m:e>
              <m:r>
                <w:rPr>
                  <w:rStyle w:val="blk"/>
                  <w:rFonts w:ascii="Cambria Math" w:hAnsi="Cambria Math" w:cs="Times New Roman"/>
                  <w:color w:val="333333"/>
                  <w:sz w:val="28"/>
                  <w:szCs w:val="28"/>
                  <w:lang w:val="en-US"/>
                </w:rPr>
                <m:t>q</m:t>
              </m:r>
            </m:e>
            <m:sub>
              <m:r>
                <w:rPr>
                  <w:rStyle w:val="blk"/>
                  <w:rFonts w:ascii="Cambria Math" w:hAnsi="Cambria Math" w:cs="Times New Roman"/>
                  <w:color w:val="333333"/>
                  <w:sz w:val="28"/>
                  <w:szCs w:val="28"/>
                </w:rPr>
                <m:t>тп</m:t>
              </m:r>
            </m:sub>
          </m:sSub>
        </m:oMath>
      </m:oMathPara>
    </w:p>
    <w:p w14:paraId="5406F144" w14:textId="77777777" w:rsidR="005C3B0C" w:rsidRPr="00C71A9E" w:rsidRDefault="005C3B0C" w:rsidP="00C71A9E">
      <w:pPr>
        <w:spacing w:after="0" w:line="240" w:lineRule="auto"/>
        <w:ind w:firstLine="540"/>
        <w:jc w:val="center"/>
        <w:rPr>
          <w:rFonts w:ascii="Times New Roman" w:hAnsi="Times New Roman" w:cs="Times New Roman"/>
        </w:rPr>
      </w:pPr>
    </w:p>
    <w:p w14:paraId="2962A482" w14:textId="77777777" w:rsidR="005C3B0C" w:rsidRPr="00C71A9E" w:rsidRDefault="005C3B0C" w:rsidP="00C71A9E">
      <w:pPr>
        <w:spacing w:after="0" w:line="240" w:lineRule="auto"/>
        <w:rPr>
          <w:rFonts w:ascii="Times New Roman" w:hAnsi="Times New Roman" w:cs="Times New Roman"/>
          <w:color w:val="333333"/>
          <w:sz w:val="24"/>
          <w:szCs w:val="24"/>
        </w:rPr>
      </w:pPr>
      <w:r w:rsidRPr="00C71A9E">
        <w:rPr>
          <w:rStyle w:val="blk"/>
          <w:rFonts w:ascii="Times New Roman" w:hAnsi="Times New Roman" w:cs="Times New Roman"/>
          <w:color w:val="333333"/>
          <w:sz w:val="24"/>
          <w:szCs w:val="24"/>
        </w:rPr>
        <w:t>где</w:t>
      </w:r>
    </w:p>
    <w:p w14:paraId="484DCACB" w14:textId="28ECA0FD" w:rsidR="005C3B0C" w:rsidRPr="00C71A9E" w:rsidRDefault="00FC1431" w:rsidP="00C71A9E">
      <w:pPr>
        <w:spacing w:after="0" w:line="240" w:lineRule="auto"/>
        <w:ind w:firstLine="540"/>
        <w:jc w:val="both"/>
        <w:rPr>
          <w:rFonts w:ascii="Times New Roman" w:hAnsi="Times New Roman" w:cs="Times New Roman"/>
          <w:sz w:val="24"/>
          <w:szCs w:val="24"/>
        </w:rPr>
      </w:pPr>
      <m:oMath>
        <m:sSub>
          <m:sSubPr>
            <m:ctrlPr>
              <w:rPr>
                <w:rFonts w:ascii="Cambria Math" w:hAnsi="Cambria Math" w:cs="Times New Roman"/>
                <w:i/>
                <w:color w:val="333333"/>
                <w:sz w:val="28"/>
                <w:szCs w:val="28"/>
              </w:rPr>
            </m:ctrlPr>
          </m:sSubPr>
          <m:e>
            <m:bar>
              <m:barPr>
                <m:pos m:val="top"/>
                <m:ctrlPr>
                  <w:rPr>
                    <w:rFonts w:ascii="Cambria Math" w:hAnsi="Cambria Math" w:cs="Times New Roman"/>
                    <w:i/>
                    <w:color w:val="333333"/>
                    <w:sz w:val="28"/>
                    <w:szCs w:val="28"/>
                  </w:rPr>
                </m:ctrlPr>
              </m:barPr>
              <m:e>
                <m:r>
                  <w:rPr>
                    <w:rStyle w:val="blk"/>
                    <w:rFonts w:ascii="Cambria Math" w:hAnsi="Cambria Math" w:cs="Times New Roman"/>
                    <w:color w:val="333333"/>
                    <w:sz w:val="28"/>
                    <w:szCs w:val="28"/>
                  </w:rPr>
                  <m:t>Q</m:t>
                </m:r>
              </m:e>
            </m:bar>
          </m:e>
          <m:sub>
            <m:r>
              <w:rPr>
                <w:rStyle w:val="blk"/>
                <w:rFonts w:ascii="Cambria Math" w:hAnsi="Cambria Math" w:cs="Times New Roman"/>
                <w:color w:val="333333"/>
                <w:sz w:val="28"/>
                <w:szCs w:val="28"/>
              </w:rPr>
              <m:t>пр</m:t>
            </m:r>
          </m:sub>
        </m:sSub>
      </m:oMath>
      <w:r w:rsidR="005C3B0C" w:rsidRPr="00C71A9E">
        <w:rPr>
          <w:rStyle w:val="blk"/>
          <w:rFonts w:ascii="Times New Roman" w:hAnsi="Times New Roman" w:cs="Times New Roman"/>
          <w:color w:val="333333"/>
          <w:sz w:val="24"/>
          <w:szCs w:val="24"/>
        </w:rPr>
        <w:t xml:space="preserve"> - </w:t>
      </w:r>
      <w:r w:rsidR="005C3B0C" w:rsidRPr="00C71A9E">
        <w:rPr>
          <w:rStyle w:val="blk"/>
          <w:rFonts w:ascii="Times New Roman" w:hAnsi="Times New Roman" w:cs="Times New Roman"/>
          <w:sz w:val="24"/>
          <w:szCs w:val="24"/>
        </w:rPr>
        <w:t xml:space="preserve">среднегодовая тепловая мощность </w:t>
      </w:r>
      <w:proofErr w:type="spellStart"/>
      <w:r w:rsidR="005C3B0C" w:rsidRPr="00C71A9E">
        <w:rPr>
          <w:rStyle w:val="blk"/>
          <w:rFonts w:ascii="Times New Roman" w:hAnsi="Times New Roman" w:cs="Times New Roman"/>
          <w:sz w:val="24"/>
          <w:szCs w:val="24"/>
        </w:rPr>
        <w:t>теплопотребляющих</w:t>
      </w:r>
      <w:proofErr w:type="spellEnd"/>
      <w:r w:rsidR="005C3B0C" w:rsidRPr="00C71A9E">
        <w:rPr>
          <w:rStyle w:val="blk"/>
          <w:rFonts w:ascii="Times New Roman" w:hAnsi="Times New Roman" w:cs="Times New Roman"/>
          <w:sz w:val="24"/>
          <w:szCs w:val="24"/>
        </w:rPr>
        <w:t xml:space="preserve"> установок потребителя (либо, по</w:t>
      </w:r>
      <w:r w:rsidR="00C71A9E">
        <w:rPr>
          <w:rStyle w:val="blk"/>
          <w:rFonts w:ascii="Times New Roman" w:hAnsi="Times New Roman" w:cs="Times New Roman"/>
          <w:sz w:val="24"/>
          <w:szCs w:val="24"/>
        </w:rPr>
        <w:t>-</w:t>
      </w:r>
      <w:r w:rsidR="005C3B0C" w:rsidRPr="00C71A9E">
        <w:rPr>
          <w:rStyle w:val="blk"/>
          <w:rFonts w:ascii="Times New Roman" w:hAnsi="Times New Roman" w:cs="Times New Roman"/>
          <w:sz w:val="24"/>
          <w:szCs w:val="24"/>
        </w:rPr>
        <w:t>другому, тепловая нагрузка потребителя), Гкал/ч;</w:t>
      </w:r>
    </w:p>
    <w:p w14:paraId="6B69B718" w14:textId="77777777" w:rsidR="005C3B0C" w:rsidRPr="00C71A9E" w:rsidRDefault="00FC1431" w:rsidP="00C71A9E">
      <w:pPr>
        <w:spacing w:after="0" w:line="240" w:lineRule="auto"/>
        <w:ind w:firstLine="540"/>
        <w:jc w:val="both"/>
        <w:rPr>
          <w:rFonts w:ascii="Times New Roman" w:hAnsi="Times New Roman" w:cs="Times New Roman"/>
          <w:sz w:val="24"/>
          <w:szCs w:val="24"/>
        </w:rPr>
      </w:pPr>
      <m:oMath>
        <m:sSub>
          <m:sSubPr>
            <m:ctrlPr>
              <w:rPr>
                <w:rFonts w:ascii="Cambria Math" w:hAnsi="Cambria Math" w:cs="Times New Roman"/>
                <w:i/>
                <w:color w:val="333333"/>
                <w:sz w:val="28"/>
                <w:szCs w:val="28"/>
              </w:rPr>
            </m:ctrlPr>
          </m:sSubPr>
          <m:e>
            <m:r>
              <w:rPr>
                <w:rStyle w:val="blk"/>
                <w:rFonts w:ascii="Cambria Math" w:hAnsi="Cambria Math" w:cs="Times New Roman"/>
                <w:color w:val="333333"/>
                <w:sz w:val="28"/>
                <w:szCs w:val="28"/>
                <w:lang w:val="en-US"/>
              </w:rPr>
              <m:t>T</m:t>
            </m:r>
          </m:e>
          <m:sub>
            <m:r>
              <w:rPr>
                <w:rStyle w:val="blk"/>
                <w:rFonts w:ascii="Cambria Math" w:hAnsi="Cambria Math" w:cs="Times New Roman"/>
                <w:color w:val="333333"/>
                <w:sz w:val="28"/>
                <w:szCs w:val="28"/>
              </w:rPr>
              <m:t>оп</m:t>
            </m:r>
          </m:sub>
        </m:sSub>
      </m:oMath>
      <w:r w:rsidR="005C3B0C" w:rsidRPr="00C71A9E">
        <w:rPr>
          <w:rStyle w:val="blk"/>
          <w:rFonts w:ascii="Times New Roman" w:hAnsi="Times New Roman" w:cs="Times New Roman"/>
          <w:sz w:val="24"/>
          <w:szCs w:val="24"/>
        </w:rPr>
        <w:t> - продолжительность отопительного периода, час;</w:t>
      </w:r>
    </w:p>
    <w:p w14:paraId="51A1FC65" w14:textId="77777777" w:rsidR="005C3B0C" w:rsidRPr="00C71A9E" w:rsidRDefault="00FC1431" w:rsidP="00C71A9E">
      <w:pPr>
        <w:spacing w:after="0" w:line="240" w:lineRule="auto"/>
        <w:ind w:firstLine="540"/>
        <w:jc w:val="both"/>
        <w:rPr>
          <w:rFonts w:ascii="Times New Roman" w:hAnsi="Times New Roman" w:cs="Times New Roman"/>
          <w:sz w:val="24"/>
          <w:szCs w:val="24"/>
        </w:rPr>
      </w:pPr>
      <m:oMath>
        <m:sSub>
          <m:sSubPr>
            <m:ctrlPr>
              <w:rPr>
                <w:rFonts w:ascii="Cambria Math" w:hAnsi="Cambria Math" w:cs="Times New Roman"/>
                <w:i/>
                <w:color w:val="333333"/>
                <w:sz w:val="28"/>
                <w:szCs w:val="28"/>
              </w:rPr>
            </m:ctrlPr>
          </m:sSubPr>
          <m:e>
            <m:r>
              <w:rPr>
                <w:rStyle w:val="blk"/>
                <w:rFonts w:ascii="Cambria Math" w:hAnsi="Cambria Math" w:cs="Times New Roman"/>
                <w:color w:val="333333"/>
                <w:sz w:val="28"/>
                <w:szCs w:val="28"/>
                <w:lang w:val="en-US"/>
              </w:rPr>
              <m:t>q</m:t>
            </m:r>
          </m:e>
          <m:sub>
            <m:r>
              <w:rPr>
                <w:rStyle w:val="blk"/>
                <w:rFonts w:ascii="Cambria Math" w:hAnsi="Cambria Math" w:cs="Times New Roman"/>
                <w:color w:val="333333"/>
                <w:sz w:val="28"/>
                <w:szCs w:val="28"/>
              </w:rPr>
              <m:t>тп</m:t>
            </m:r>
          </m:sub>
        </m:sSub>
      </m:oMath>
      <w:r w:rsidR="005C3B0C" w:rsidRPr="00C71A9E">
        <w:rPr>
          <w:rStyle w:val="blk"/>
          <w:rFonts w:ascii="Times New Roman" w:hAnsi="Times New Roman" w:cs="Times New Roman"/>
          <w:sz w:val="24"/>
          <w:szCs w:val="24"/>
        </w:rPr>
        <w:t> - вероятность отказа теплопровода.</w:t>
      </w:r>
    </w:p>
    <w:p w14:paraId="4E5C7F17" w14:textId="77777777" w:rsidR="005C3B0C" w:rsidRPr="00C71A9E" w:rsidRDefault="005C3B0C" w:rsidP="00C71A9E">
      <w:pPr>
        <w:spacing w:after="0" w:line="240" w:lineRule="auto"/>
        <w:ind w:firstLine="540"/>
        <w:jc w:val="both"/>
        <w:rPr>
          <w:rFonts w:ascii="Times New Roman" w:hAnsi="Times New Roman" w:cs="Times New Roman"/>
        </w:rPr>
      </w:pPr>
    </w:p>
    <w:p w14:paraId="4D846B5F" w14:textId="349313B9" w:rsidR="005C3B0C" w:rsidRPr="00C71A9E" w:rsidRDefault="005C3B0C" w:rsidP="00C71A9E">
      <w:pPr>
        <w:pStyle w:val="Style62"/>
        <w:widowControl/>
        <w:spacing w:after="240" w:line="240" w:lineRule="auto"/>
        <w:rPr>
          <w:rFonts w:ascii="Times New Roman" w:hAnsi="Times New Roman" w:cs="Times New Roman"/>
        </w:rPr>
      </w:pPr>
      <w:r w:rsidRPr="00C71A9E">
        <w:rPr>
          <w:rFonts w:ascii="Times New Roman" w:hAnsi="Times New Roman" w:cs="Times New Roman"/>
        </w:rPr>
        <w:t xml:space="preserve">Расчет величины перспективного </w:t>
      </w:r>
      <w:proofErr w:type="spellStart"/>
      <w:r w:rsidRPr="00C71A9E">
        <w:rPr>
          <w:rFonts w:ascii="Times New Roman" w:hAnsi="Times New Roman" w:cs="Times New Roman"/>
        </w:rPr>
        <w:t>недоотпуска</w:t>
      </w:r>
      <w:proofErr w:type="spellEnd"/>
      <w:r w:rsidRPr="00C71A9E">
        <w:rPr>
          <w:rFonts w:ascii="Times New Roman" w:hAnsi="Times New Roman" w:cs="Times New Roman"/>
        </w:rPr>
        <w:t xml:space="preserve"> тепловой энергии вследствие нарушений в подаче тепла приведен в таблице </w:t>
      </w:r>
      <w:r w:rsidR="00C71A9E">
        <w:rPr>
          <w:rFonts w:ascii="Times New Roman" w:hAnsi="Times New Roman" w:cs="Times New Roman"/>
        </w:rPr>
        <w:t>11.5-1</w:t>
      </w:r>
      <w:r w:rsidRPr="00C71A9E">
        <w:rPr>
          <w:rFonts w:ascii="Times New Roman" w:hAnsi="Times New Roman" w:cs="Times New Roman"/>
        </w:rPr>
        <w:t>.</w:t>
      </w:r>
    </w:p>
    <w:p w14:paraId="6C18096E" w14:textId="75BB3706" w:rsidR="005C3B0C" w:rsidRPr="00C71A9E" w:rsidRDefault="005C3B0C" w:rsidP="00C71A9E">
      <w:pPr>
        <w:pStyle w:val="a4"/>
        <w:ind w:firstLine="567"/>
        <w:jc w:val="both"/>
        <w:rPr>
          <w:rFonts w:cs="Times New Roman"/>
          <w:sz w:val="24"/>
          <w:szCs w:val="24"/>
        </w:rPr>
      </w:pPr>
      <w:bookmarkStart w:id="17" w:name="_Toc17096458"/>
      <w:bookmarkStart w:id="18" w:name="_Toc27052926"/>
      <w:bookmarkStart w:id="19" w:name="_Toc46999291"/>
      <w:r w:rsidRPr="00C71A9E">
        <w:rPr>
          <w:rFonts w:cs="Times New Roman"/>
          <w:sz w:val="24"/>
          <w:szCs w:val="24"/>
        </w:rPr>
        <w:t xml:space="preserve">Таблица </w:t>
      </w:r>
      <w:r w:rsidR="00C71A9E" w:rsidRPr="00C71A9E">
        <w:rPr>
          <w:rFonts w:cs="Times New Roman"/>
          <w:sz w:val="24"/>
          <w:szCs w:val="24"/>
        </w:rPr>
        <w:t>11.5-1</w:t>
      </w:r>
      <w:r w:rsidRPr="00C71A9E">
        <w:rPr>
          <w:rFonts w:cs="Times New Roman"/>
          <w:sz w:val="24"/>
          <w:szCs w:val="24"/>
        </w:rPr>
        <w:t xml:space="preserve"> Величины перспективного </w:t>
      </w:r>
      <w:proofErr w:type="spellStart"/>
      <w:r w:rsidRPr="00C71A9E">
        <w:rPr>
          <w:rFonts w:cs="Times New Roman"/>
          <w:sz w:val="24"/>
          <w:szCs w:val="24"/>
        </w:rPr>
        <w:t>недоотпуска</w:t>
      </w:r>
      <w:proofErr w:type="spellEnd"/>
      <w:r w:rsidRPr="00C71A9E">
        <w:rPr>
          <w:rFonts w:cs="Times New Roman"/>
          <w:sz w:val="24"/>
          <w:szCs w:val="24"/>
        </w:rPr>
        <w:t xml:space="preserve"> тепловой энергии вследствие нарушений в подаче</w:t>
      </w:r>
      <w:bookmarkEnd w:id="17"/>
      <w:bookmarkEnd w:id="18"/>
      <w:bookmarkEnd w:id="19"/>
      <w:r w:rsidRPr="00C71A9E">
        <w:rPr>
          <w:rFonts w:cs="Times New Roman"/>
          <w:sz w:val="24"/>
          <w:szCs w:val="24"/>
        </w:rPr>
        <w:t xml:space="preserve"> </w:t>
      </w:r>
    </w:p>
    <w:tbl>
      <w:tblPr>
        <w:tblW w:w="5000" w:type="pct"/>
        <w:tblLook w:val="04A0" w:firstRow="1" w:lastRow="0" w:firstColumn="1" w:lastColumn="0" w:noHBand="0" w:noVBand="1"/>
      </w:tblPr>
      <w:tblGrid>
        <w:gridCol w:w="2755"/>
        <w:gridCol w:w="1830"/>
        <w:gridCol w:w="2494"/>
        <w:gridCol w:w="2492"/>
      </w:tblGrid>
      <w:tr w:rsidR="001A02FA" w:rsidRPr="00C71A9E" w14:paraId="64D1468C" w14:textId="77777777" w:rsidTr="00E36CE8">
        <w:trPr>
          <w:trHeight w:val="20"/>
          <w:tblHeader/>
        </w:trPr>
        <w:tc>
          <w:tcPr>
            <w:tcW w:w="143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12EACB5" w14:textId="77777777" w:rsidR="001A02FA" w:rsidRPr="00C71A9E" w:rsidRDefault="001A02FA"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Наименование теплоисточника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6A47D63" w14:textId="77777777" w:rsidR="001A02FA" w:rsidRPr="00C71A9E" w:rsidRDefault="001A02FA"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 xml:space="preserve">Вероятность безотказной работы, </w:t>
            </w:r>
            <w:proofErr w:type="spellStart"/>
            <w:r w:rsidRPr="00C71A9E">
              <w:rPr>
                <w:rFonts w:ascii="Times New Roman" w:eastAsia="Times New Roman" w:hAnsi="Times New Roman" w:cs="Times New Roman"/>
                <w:b/>
                <w:bCs/>
                <w:color w:val="000000"/>
                <w:sz w:val="20"/>
                <w:szCs w:val="20"/>
              </w:rPr>
              <w:t>Ртс</w:t>
            </w:r>
            <w:proofErr w:type="spellEnd"/>
          </w:p>
        </w:tc>
        <w:tc>
          <w:tcPr>
            <w:tcW w:w="1303" w:type="pct"/>
            <w:tcBorders>
              <w:top w:val="single" w:sz="4" w:space="0" w:color="auto"/>
              <w:left w:val="nil"/>
              <w:bottom w:val="single" w:sz="4" w:space="0" w:color="auto"/>
              <w:right w:val="single" w:sz="4" w:space="0" w:color="auto"/>
            </w:tcBorders>
            <w:shd w:val="clear" w:color="auto" w:fill="auto"/>
            <w:vAlign w:val="center"/>
            <w:hideMark/>
          </w:tcPr>
          <w:p w14:paraId="0F6B0C85" w14:textId="77777777" w:rsidR="001A02FA" w:rsidRPr="00C71A9E" w:rsidRDefault="001A02FA" w:rsidP="00C71A9E">
            <w:pPr>
              <w:spacing w:after="0" w:line="240" w:lineRule="auto"/>
              <w:jc w:val="center"/>
              <w:rPr>
                <w:rFonts w:ascii="Times New Roman" w:eastAsia="Times New Roman" w:hAnsi="Times New Roman" w:cs="Times New Roman"/>
                <w:b/>
                <w:bCs/>
                <w:color w:val="000000"/>
                <w:sz w:val="20"/>
                <w:szCs w:val="20"/>
              </w:rPr>
            </w:pPr>
            <w:r w:rsidRPr="00C71A9E">
              <w:rPr>
                <w:rFonts w:ascii="Times New Roman" w:eastAsia="Times New Roman" w:hAnsi="Times New Roman" w:cs="Times New Roman"/>
                <w:b/>
                <w:bCs/>
                <w:color w:val="000000"/>
                <w:sz w:val="20"/>
                <w:szCs w:val="20"/>
              </w:rPr>
              <w:t>Вероятность отказа теплопровода</w:t>
            </w:r>
          </w:p>
        </w:tc>
        <w:tc>
          <w:tcPr>
            <w:tcW w:w="1302" w:type="pct"/>
            <w:tcBorders>
              <w:top w:val="single" w:sz="4" w:space="0" w:color="auto"/>
              <w:left w:val="nil"/>
              <w:bottom w:val="single" w:sz="4" w:space="0" w:color="auto"/>
              <w:right w:val="single" w:sz="4" w:space="0" w:color="auto"/>
            </w:tcBorders>
            <w:shd w:val="clear" w:color="auto" w:fill="auto"/>
            <w:vAlign w:val="center"/>
            <w:hideMark/>
          </w:tcPr>
          <w:p w14:paraId="18CBFDB8" w14:textId="6B5F175F" w:rsidR="001A02FA" w:rsidRPr="00C71A9E" w:rsidRDefault="001A02FA" w:rsidP="00C71A9E">
            <w:pPr>
              <w:spacing w:after="0" w:line="240" w:lineRule="auto"/>
              <w:jc w:val="center"/>
              <w:rPr>
                <w:rFonts w:ascii="Times New Roman" w:eastAsia="Times New Roman" w:hAnsi="Times New Roman" w:cs="Times New Roman"/>
                <w:b/>
                <w:bCs/>
                <w:color w:val="000000"/>
                <w:sz w:val="20"/>
                <w:szCs w:val="20"/>
              </w:rPr>
            </w:pPr>
            <w:proofErr w:type="spellStart"/>
            <w:r w:rsidRPr="00C71A9E">
              <w:rPr>
                <w:rFonts w:ascii="Times New Roman" w:eastAsia="Times New Roman" w:hAnsi="Times New Roman" w:cs="Times New Roman"/>
                <w:b/>
                <w:bCs/>
                <w:color w:val="000000"/>
                <w:sz w:val="20"/>
                <w:szCs w:val="20"/>
              </w:rPr>
              <w:t>Недоотпуск</w:t>
            </w:r>
            <w:proofErr w:type="spellEnd"/>
            <w:r w:rsidRPr="00C71A9E">
              <w:rPr>
                <w:rFonts w:ascii="Times New Roman" w:eastAsia="Times New Roman" w:hAnsi="Times New Roman" w:cs="Times New Roman"/>
                <w:b/>
                <w:bCs/>
                <w:color w:val="000000"/>
                <w:sz w:val="20"/>
                <w:szCs w:val="20"/>
              </w:rPr>
              <w:t xml:space="preserve"> тепла потребителям, Гкал/отопит. период</w:t>
            </w:r>
          </w:p>
        </w:tc>
      </w:tr>
      <w:tr w:rsidR="001A02FA" w:rsidRPr="00C71A9E" w14:paraId="795600E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B8C465F"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Клементьевский</w:t>
            </w:r>
            <w:proofErr w:type="spellEnd"/>
            <w:r w:rsidRPr="00C71A9E">
              <w:rPr>
                <w:rFonts w:ascii="Times New Roman" w:eastAsia="Times New Roman" w:hAnsi="Times New Roman" w:cs="Times New Roman"/>
                <w:color w:val="000000"/>
                <w:sz w:val="20"/>
                <w:szCs w:val="20"/>
              </w:rPr>
              <w:t xml:space="preserve"> поселок</w:t>
            </w:r>
          </w:p>
        </w:tc>
        <w:tc>
          <w:tcPr>
            <w:tcW w:w="956" w:type="pct"/>
            <w:tcBorders>
              <w:top w:val="nil"/>
              <w:left w:val="nil"/>
              <w:bottom w:val="single" w:sz="4" w:space="0" w:color="auto"/>
              <w:right w:val="single" w:sz="4" w:space="0" w:color="auto"/>
            </w:tcBorders>
            <w:shd w:val="clear" w:color="auto" w:fill="auto"/>
            <w:noWrap/>
            <w:vAlign w:val="center"/>
            <w:hideMark/>
          </w:tcPr>
          <w:p w14:paraId="5F74785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0,9988</w:t>
            </w:r>
          </w:p>
        </w:tc>
        <w:tc>
          <w:tcPr>
            <w:tcW w:w="1303" w:type="pct"/>
            <w:tcBorders>
              <w:top w:val="nil"/>
              <w:left w:val="nil"/>
              <w:bottom w:val="single" w:sz="4" w:space="0" w:color="auto"/>
              <w:right w:val="single" w:sz="4" w:space="0" w:color="auto"/>
            </w:tcBorders>
            <w:shd w:val="clear" w:color="auto" w:fill="auto"/>
            <w:noWrap/>
            <w:vAlign w:val="center"/>
            <w:hideMark/>
          </w:tcPr>
          <w:p w14:paraId="123A571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0,0012</w:t>
            </w:r>
          </w:p>
        </w:tc>
        <w:tc>
          <w:tcPr>
            <w:tcW w:w="1302" w:type="pct"/>
            <w:tcBorders>
              <w:top w:val="nil"/>
              <w:left w:val="nil"/>
              <w:bottom w:val="single" w:sz="4" w:space="0" w:color="auto"/>
              <w:right w:val="single" w:sz="4" w:space="0" w:color="auto"/>
            </w:tcBorders>
            <w:shd w:val="clear" w:color="auto" w:fill="auto"/>
            <w:noWrap/>
            <w:vAlign w:val="center"/>
            <w:hideMark/>
          </w:tcPr>
          <w:p w14:paraId="632ABB0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79,515</w:t>
            </w:r>
          </w:p>
        </w:tc>
      </w:tr>
      <w:tr w:rsidR="001A02FA" w:rsidRPr="00C71A9E" w14:paraId="66CB0B7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36DF722"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Горбольница</w:t>
            </w:r>
          </w:p>
        </w:tc>
        <w:tc>
          <w:tcPr>
            <w:tcW w:w="956" w:type="pct"/>
            <w:tcBorders>
              <w:top w:val="nil"/>
              <w:left w:val="nil"/>
              <w:bottom w:val="single" w:sz="4" w:space="0" w:color="auto"/>
              <w:right w:val="single" w:sz="4" w:space="0" w:color="auto"/>
            </w:tcBorders>
            <w:shd w:val="clear" w:color="auto" w:fill="auto"/>
            <w:noWrap/>
            <w:vAlign w:val="center"/>
            <w:hideMark/>
          </w:tcPr>
          <w:p w14:paraId="5CAEC35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3789DC4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3ED404D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0,040</w:t>
            </w:r>
          </w:p>
        </w:tc>
      </w:tr>
      <w:tr w:rsidR="001A02FA" w:rsidRPr="00C71A9E" w14:paraId="35896952"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683C02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lastRenderedPageBreak/>
              <w:t>Котельная Дом Быта</w:t>
            </w:r>
          </w:p>
        </w:tc>
        <w:tc>
          <w:tcPr>
            <w:tcW w:w="956" w:type="pct"/>
            <w:tcBorders>
              <w:top w:val="nil"/>
              <w:left w:val="nil"/>
              <w:bottom w:val="single" w:sz="4" w:space="0" w:color="auto"/>
              <w:right w:val="single" w:sz="4" w:space="0" w:color="auto"/>
            </w:tcBorders>
            <w:shd w:val="clear" w:color="auto" w:fill="auto"/>
            <w:noWrap/>
            <w:vAlign w:val="center"/>
            <w:hideMark/>
          </w:tcPr>
          <w:p w14:paraId="576E7B0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47332A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26B32D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0,952</w:t>
            </w:r>
          </w:p>
        </w:tc>
      </w:tr>
      <w:tr w:rsidR="001A02FA" w:rsidRPr="00C71A9E" w14:paraId="04836CD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39A501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Очистные сооружения</w:t>
            </w:r>
          </w:p>
        </w:tc>
        <w:tc>
          <w:tcPr>
            <w:tcW w:w="956" w:type="pct"/>
            <w:tcBorders>
              <w:top w:val="nil"/>
              <w:left w:val="nil"/>
              <w:bottom w:val="single" w:sz="4" w:space="0" w:color="auto"/>
              <w:right w:val="single" w:sz="4" w:space="0" w:color="auto"/>
            </w:tcBorders>
            <w:shd w:val="clear" w:color="auto" w:fill="auto"/>
            <w:noWrap/>
            <w:vAlign w:val="center"/>
            <w:hideMark/>
          </w:tcPr>
          <w:p w14:paraId="02008D3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A36CD7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37682C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1,128</w:t>
            </w:r>
          </w:p>
        </w:tc>
      </w:tr>
      <w:tr w:rsidR="001A02FA" w:rsidRPr="00C71A9E" w14:paraId="16DBD8F5"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0F2A96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Семхоз</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3859AA9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2F211F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7BA8D40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0,023</w:t>
            </w:r>
          </w:p>
        </w:tc>
      </w:tr>
      <w:tr w:rsidR="001A02FA" w:rsidRPr="00C71A9E" w14:paraId="7943E73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B1EE79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Ферма</w:t>
            </w:r>
          </w:p>
        </w:tc>
        <w:tc>
          <w:tcPr>
            <w:tcW w:w="956" w:type="pct"/>
            <w:tcBorders>
              <w:top w:val="nil"/>
              <w:left w:val="nil"/>
              <w:bottom w:val="single" w:sz="4" w:space="0" w:color="auto"/>
              <w:right w:val="single" w:sz="4" w:space="0" w:color="auto"/>
            </w:tcBorders>
            <w:shd w:val="clear" w:color="auto" w:fill="auto"/>
            <w:noWrap/>
            <w:vAlign w:val="center"/>
            <w:hideMark/>
          </w:tcPr>
          <w:p w14:paraId="3BA6D19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0,9908</w:t>
            </w:r>
          </w:p>
        </w:tc>
        <w:tc>
          <w:tcPr>
            <w:tcW w:w="1303" w:type="pct"/>
            <w:tcBorders>
              <w:top w:val="nil"/>
              <w:left w:val="nil"/>
              <w:bottom w:val="single" w:sz="4" w:space="0" w:color="auto"/>
              <w:right w:val="single" w:sz="4" w:space="0" w:color="auto"/>
            </w:tcBorders>
            <w:shd w:val="clear" w:color="auto" w:fill="auto"/>
            <w:noWrap/>
            <w:vAlign w:val="center"/>
            <w:hideMark/>
          </w:tcPr>
          <w:p w14:paraId="09C24F0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0,0092</w:t>
            </w:r>
          </w:p>
        </w:tc>
        <w:tc>
          <w:tcPr>
            <w:tcW w:w="1302" w:type="pct"/>
            <w:tcBorders>
              <w:top w:val="nil"/>
              <w:left w:val="nil"/>
              <w:bottom w:val="single" w:sz="4" w:space="0" w:color="auto"/>
              <w:right w:val="single" w:sz="4" w:space="0" w:color="auto"/>
            </w:tcBorders>
            <w:shd w:val="clear" w:color="auto" w:fill="auto"/>
            <w:noWrap/>
            <w:vAlign w:val="center"/>
            <w:hideMark/>
          </w:tcPr>
          <w:p w14:paraId="7E5E0DC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90,121</w:t>
            </w:r>
          </w:p>
        </w:tc>
      </w:tr>
      <w:tr w:rsidR="001A02FA" w:rsidRPr="00C71A9E" w14:paraId="7D846AA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D09BA9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Мишутино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394800B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A4FEF0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791C02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0,883</w:t>
            </w:r>
          </w:p>
        </w:tc>
      </w:tr>
      <w:tr w:rsidR="001A02FA" w:rsidRPr="00C71A9E" w14:paraId="002FA0E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BFBAEF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Школа-интернат</w:t>
            </w:r>
          </w:p>
        </w:tc>
        <w:tc>
          <w:tcPr>
            <w:tcW w:w="956" w:type="pct"/>
            <w:tcBorders>
              <w:top w:val="nil"/>
              <w:left w:val="nil"/>
              <w:bottom w:val="single" w:sz="4" w:space="0" w:color="auto"/>
              <w:right w:val="single" w:sz="4" w:space="0" w:color="auto"/>
            </w:tcBorders>
            <w:shd w:val="clear" w:color="auto" w:fill="auto"/>
            <w:noWrap/>
            <w:vAlign w:val="center"/>
            <w:hideMark/>
          </w:tcPr>
          <w:p w14:paraId="61749CD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0,9990</w:t>
            </w:r>
          </w:p>
        </w:tc>
        <w:tc>
          <w:tcPr>
            <w:tcW w:w="1303" w:type="pct"/>
            <w:tcBorders>
              <w:top w:val="nil"/>
              <w:left w:val="nil"/>
              <w:bottom w:val="single" w:sz="4" w:space="0" w:color="auto"/>
              <w:right w:val="single" w:sz="4" w:space="0" w:color="auto"/>
            </w:tcBorders>
            <w:shd w:val="clear" w:color="auto" w:fill="auto"/>
            <w:noWrap/>
            <w:vAlign w:val="center"/>
            <w:hideMark/>
          </w:tcPr>
          <w:p w14:paraId="51B1ACC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0,0010</w:t>
            </w:r>
          </w:p>
        </w:tc>
        <w:tc>
          <w:tcPr>
            <w:tcW w:w="1302" w:type="pct"/>
            <w:tcBorders>
              <w:top w:val="nil"/>
              <w:left w:val="nil"/>
              <w:bottom w:val="single" w:sz="4" w:space="0" w:color="auto"/>
              <w:right w:val="single" w:sz="4" w:space="0" w:color="auto"/>
            </w:tcBorders>
            <w:shd w:val="clear" w:color="auto" w:fill="auto"/>
            <w:noWrap/>
            <w:vAlign w:val="center"/>
            <w:hideMark/>
          </w:tcPr>
          <w:p w14:paraId="283E7C3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2,357</w:t>
            </w:r>
          </w:p>
        </w:tc>
      </w:tr>
      <w:tr w:rsidR="001A02FA" w:rsidRPr="00C71A9E" w14:paraId="31EC2BE0"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E3D42E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Углич</w:t>
            </w:r>
          </w:p>
        </w:tc>
        <w:tc>
          <w:tcPr>
            <w:tcW w:w="956" w:type="pct"/>
            <w:tcBorders>
              <w:top w:val="nil"/>
              <w:left w:val="nil"/>
              <w:bottom w:val="single" w:sz="4" w:space="0" w:color="auto"/>
              <w:right w:val="single" w:sz="4" w:space="0" w:color="auto"/>
            </w:tcBorders>
            <w:shd w:val="clear" w:color="auto" w:fill="auto"/>
            <w:noWrap/>
            <w:vAlign w:val="center"/>
            <w:hideMark/>
          </w:tcPr>
          <w:p w14:paraId="4F3C17C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c>
          <w:tcPr>
            <w:tcW w:w="1303" w:type="pct"/>
            <w:tcBorders>
              <w:top w:val="nil"/>
              <w:left w:val="nil"/>
              <w:bottom w:val="single" w:sz="4" w:space="0" w:color="auto"/>
              <w:right w:val="single" w:sz="4" w:space="0" w:color="auto"/>
            </w:tcBorders>
            <w:shd w:val="clear" w:color="auto" w:fill="auto"/>
            <w:noWrap/>
            <w:vAlign w:val="center"/>
            <w:hideMark/>
          </w:tcPr>
          <w:p w14:paraId="4F68BAD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0,0016</w:t>
            </w:r>
          </w:p>
        </w:tc>
        <w:tc>
          <w:tcPr>
            <w:tcW w:w="1302" w:type="pct"/>
            <w:tcBorders>
              <w:top w:val="nil"/>
              <w:left w:val="nil"/>
              <w:bottom w:val="single" w:sz="4" w:space="0" w:color="auto"/>
              <w:right w:val="single" w:sz="4" w:space="0" w:color="auto"/>
            </w:tcBorders>
            <w:shd w:val="clear" w:color="auto" w:fill="auto"/>
            <w:noWrap/>
            <w:vAlign w:val="center"/>
            <w:hideMark/>
          </w:tcPr>
          <w:p w14:paraId="7FD538A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721,809</w:t>
            </w:r>
          </w:p>
        </w:tc>
      </w:tr>
      <w:tr w:rsidR="001A02FA" w:rsidRPr="00C71A9E" w14:paraId="540C805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C5C00E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Рабочий поселок</w:t>
            </w:r>
          </w:p>
        </w:tc>
        <w:tc>
          <w:tcPr>
            <w:tcW w:w="956" w:type="pct"/>
            <w:tcBorders>
              <w:top w:val="nil"/>
              <w:left w:val="nil"/>
              <w:bottom w:val="single" w:sz="4" w:space="0" w:color="auto"/>
              <w:right w:val="single" w:sz="4" w:space="0" w:color="auto"/>
            </w:tcBorders>
            <w:shd w:val="clear" w:color="auto" w:fill="auto"/>
            <w:noWrap/>
            <w:vAlign w:val="center"/>
            <w:hideMark/>
          </w:tcPr>
          <w:p w14:paraId="009C41B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303" w:type="pct"/>
            <w:tcBorders>
              <w:top w:val="nil"/>
              <w:left w:val="nil"/>
              <w:bottom w:val="single" w:sz="4" w:space="0" w:color="auto"/>
              <w:right w:val="single" w:sz="4" w:space="0" w:color="auto"/>
            </w:tcBorders>
            <w:shd w:val="clear" w:color="auto" w:fill="auto"/>
            <w:noWrap/>
            <w:vAlign w:val="center"/>
            <w:hideMark/>
          </w:tcPr>
          <w:p w14:paraId="0590E29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0,0002</w:t>
            </w:r>
          </w:p>
        </w:tc>
        <w:tc>
          <w:tcPr>
            <w:tcW w:w="1302" w:type="pct"/>
            <w:tcBorders>
              <w:top w:val="nil"/>
              <w:left w:val="nil"/>
              <w:bottom w:val="single" w:sz="4" w:space="0" w:color="auto"/>
              <w:right w:val="single" w:sz="4" w:space="0" w:color="auto"/>
            </w:tcBorders>
            <w:shd w:val="clear" w:color="auto" w:fill="auto"/>
            <w:noWrap/>
            <w:vAlign w:val="center"/>
            <w:hideMark/>
          </w:tcPr>
          <w:p w14:paraId="22528D8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60,512</w:t>
            </w:r>
          </w:p>
        </w:tc>
      </w:tr>
      <w:tr w:rsidR="001A02FA" w:rsidRPr="00C71A9E" w14:paraId="592C580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EA473A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Крышная по адресу: Ново-</w:t>
            </w:r>
            <w:proofErr w:type="spellStart"/>
            <w:r w:rsidRPr="00C71A9E">
              <w:rPr>
                <w:rFonts w:ascii="Times New Roman" w:eastAsia="Times New Roman" w:hAnsi="Times New Roman" w:cs="Times New Roman"/>
                <w:color w:val="000000"/>
                <w:sz w:val="20"/>
                <w:szCs w:val="20"/>
              </w:rPr>
              <w:t>Углическое</w:t>
            </w:r>
            <w:proofErr w:type="spellEnd"/>
            <w:r w:rsidRPr="00C71A9E">
              <w:rPr>
                <w:rFonts w:ascii="Times New Roman" w:eastAsia="Times New Roman" w:hAnsi="Times New Roman" w:cs="Times New Roman"/>
                <w:color w:val="000000"/>
                <w:sz w:val="20"/>
                <w:szCs w:val="20"/>
              </w:rPr>
              <w:t xml:space="preserve"> ш., 58</w:t>
            </w:r>
          </w:p>
        </w:tc>
        <w:tc>
          <w:tcPr>
            <w:tcW w:w="956" w:type="pct"/>
            <w:tcBorders>
              <w:top w:val="nil"/>
              <w:left w:val="nil"/>
              <w:bottom w:val="single" w:sz="4" w:space="0" w:color="auto"/>
              <w:right w:val="single" w:sz="4" w:space="0" w:color="auto"/>
            </w:tcBorders>
            <w:shd w:val="clear" w:color="auto" w:fill="auto"/>
            <w:noWrap/>
            <w:vAlign w:val="center"/>
            <w:hideMark/>
          </w:tcPr>
          <w:p w14:paraId="05F6320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0EAE8C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EF0DBC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w:t>
            </w:r>
          </w:p>
        </w:tc>
      </w:tr>
      <w:tr w:rsidR="001A02FA" w:rsidRPr="00C71A9E" w14:paraId="64088D7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53AE71B"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Крышная по адресу: Ново-</w:t>
            </w:r>
            <w:proofErr w:type="spellStart"/>
            <w:r w:rsidRPr="00C71A9E">
              <w:rPr>
                <w:rFonts w:ascii="Times New Roman" w:eastAsia="Times New Roman" w:hAnsi="Times New Roman" w:cs="Times New Roman"/>
                <w:color w:val="000000"/>
                <w:sz w:val="20"/>
                <w:szCs w:val="20"/>
              </w:rPr>
              <w:t>Углическое</w:t>
            </w:r>
            <w:proofErr w:type="spellEnd"/>
            <w:r w:rsidRPr="00C71A9E">
              <w:rPr>
                <w:rFonts w:ascii="Times New Roman" w:eastAsia="Times New Roman" w:hAnsi="Times New Roman" w:cs="Times New Roman"/>
                <w:color w:val="000000"/>
                <w:sz w:val="20"/>
                <w:szCs w:val="20"/>
              </w:rPr>
              <w:t xml:space="preserve"> ш., 60</w:t>
            </w:r>
          </w:p>
        </w:tc>
        <w:tc>
          <w:tcPr>
            <w:tcW w:w="956" w:type="pct"/>
            <w:tcBorders>
              <w:top w:val="nil"/>
              <w:left w:val="nil"/>
              <w:bottom w:val="single" w:sz="4" w:space="0" w:color="auto"/>
              <w:right w:val="single" w:sz="4" w:space="0" w:color="auto"/>
            </w:tcBorders>
            <w:shd w:val="clear" w:color="auto" w:fill="auto"/>
            <w:noWrap/>
            <w:vAlign w:val="center"/>
            <w:hideMark/>
          </w:tcPr>
          <w:p w14:paraId="0FC0BE5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053E18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CFFFFE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w:t>
            </w:r>
          </w:p>
        </w:tc>
      </w:tr>
      <w:tr w:rsidR="001A02FA" w:rsidRPr="00C71A9E" w14:paraId="39F108C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7270A0F"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Садовая</w:t>
            </w:r>
          </w:p>
        </w:tc>
        <w:tc>
          <w:tcPr>
            <w:tcW w:w="956" w:type="pct"/>
            <w:tcBorders>
              <w:top w:val="nil"/>
              <w:left w:val="nil"/>
              <w:bottom w:val="single" w:sz="4" w:space="0" w:color="auto"/>
              <w:right w:val="single" w:sz="4" w:space="0" w:color="auto"/>
            </w:tcBorders>
            <w:shd w:val="clear" w:color="auto" w:fill="auto"/>
            <w:noWrap/>
            <w:vAlign w:val="center"/>
            <w:hideMark/>
          </w:tcPr>
          <w:p w14:paraId="6FB9AB6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0F172F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9D48B4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0,007</w:t>
            </w:r>
          </w:p>
        </w:tc>
      </w:tr>
      <w:tr w:rsidR="001A02FA" w:rsidRPr="00C71A9E" w14:paraId="43D53122"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EEB75A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ПМК-5</w:t>
            </w:r>
          </w:p>
        </w:tc>
        <w:tc>
          <w:tcPr>
            <w:tcW w:w="956" w:type="pct"/>
            <w:tcBorders>
              <w:top w:val="nil"/>
              <w:left w:val="nil"/>
              <w:bottom w:val="single" w:sz="4" w:space="0" w:color="auto"/>
              <w:right w:val="single" w:sz="4" w:space="0" w:color="auto"/>
            </w:tcBorders>
            <w:shd w:val="clear" w:color="auto" w:fill="auto"/>
            <w:noWrap/>
            <w:vAlign w:val="center"/>
            <w:hideMark/>
          </w:tcPr>
          <w:p w14:paraId="5A0DE8C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303" w:type="pct"/>
            <w:tcBorders>
              <w:top w:val="nil"/>
              <w:left w:val="nil"/>
              <w:bottom w:val="single" w:sz="4" w:space="0" w:color="auto"/>
              <w:right w:val="single" w:sz="4" w:space="0" w:color="auto"/>
            </w:tcBorders>
            <w:shd w:val="clear" w:color="auto" w:fill="auto"/>
            <w:noWrap/>
            <w:vAlign w:val="center"/>
            <w:hideMark/>
          </w:tcPr>
          <w:p w14:paraId="62A7007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0,0002</w:t>
            </w:r>
          </w:p>
        </w:tc>
        <w:tc>
          <w:tcPr>
            <w:tcW w:w="1302" w:type="pct"/>
            <w:tcBorders>
              <w:top w:val="nil"/>
              <w:left w:val="nil"/>
              <w:bottom w:val="single" w:sz="4" w:space="0" w:color="auto"/>
              <w:right w:val="single" w:sz="4" w:space="0" w:color="auto"/>
            </w:tcBorders>
            <w:shd w:val="clear" w:color="auto" w:fill="auto"/>
            <w:noWrap/>
            <w:vAlign w:val="center"/>
            <w:hideMark/>
          </w:tcPr>
          <w:p w14:paraId="3BC9B29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5,794</w:t>
            </w:r>
          </w:p>
        </w:tc>
      </w:tr>
      <w:tr w:rsidR="001A02FA" w:rsidRPr="00C71A9E" w14:paraId="45ED0843"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4CABCD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Трикотажная фабрика</w:t>
            </w:r>
          </w:p>
        </w:tc>
        <w:tc>
          <w:tcPr>
            <w:tcW w:w="956" w:type="pct"/>
            <w:tcBorders>
              <w:top w:val="nil"/>
              <w:left w:val="nil"/>
              <w:bottom w:val="single" w:sz="4" w:space="0" w:color="auto"/>
              <w:right w:val="single" w:sz="4" w:space="0" w:color="auto"/>
            </w:tcBorders>
            <w:shd w:val="clear" w:color="auto" w:fill="auto"/>
            <w:noWrap/>
            <w:vAlign w:val="center"/>
            <w:hideMark/>
          </w:tcPr>
          <w:p w14:paraId="50BC707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83404B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2EA6894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2,389</w:t>
            </w:r>
          </w:p>
        </w:tc>
      </w:tr>
      <w:tr w:rsidR="001A02FA" w:rsidRPr="00C71A9E" w14:paraId="73E004DC"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162D74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Конкурсный</w:t>
            </w:r>
          </w:p>
        </w:tc>
        <w:tc>
          <w:tcPr>
            <w:tcW w:w="956" w:type="pct"/>
            <w:tcBorders>
              <w:top w:val="nil"/>
              <w:left w:val="nil"/>
              <w:bottom w:val="single" w:sz="4" w:space="0" w:color="auto"/>
              <w:right w:val="single" w:sz="4" w:space="0" w:color="auto"/>
            </w:tcBorders>
            <w:shd w:val="clear" w:color="auto" w:fill="auto"/>
            <w:noWrap/>
            <w:vAlign w:val="center"/>
            <w:hideMark/>
          </w:tcPr>
          <w:p w14:paraId="37E93F3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A2C0AD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6A7868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3,961</w:t>
            </w:r>
          </w:p>
        </w:tc>
      </w:tr>
      <w:tr w:rsidR="001A02FA" w:rsidRPr="00C71A9E" w14:paraId="4B0297CB"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42771B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Наугольное</w:t>
            </w:r>
          </w:p>
        </w:tc>
        <w:tc>
          <w:tcPr>
            <w:tcW w:w="956" w:type="pct"/>
            <w:tcBorders>
              <w:top w:val="nil"/>
              <w:left w:val="nil"/>
              <w:bottom w:val="single" w:sz="4" w:space="0" w:color="auto"/>
              <w:right w:val="single" w:sz="4" w:space="0" w:color="auto"/>
            </w:tcBorders>
            <w:shd w:val="clear" w:color="auto" w:fill="auto"/>
            <w:noWrap/>
            <w:vAlign w:val="center"/>
            <w:hideMark/>
          </w:tcPr>
          <w:p w14:paraId="28436FC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3E22D79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9B68B1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w:t>
            </w:r>
          </w:p>
        </w:tc>
      </w:tr>
      <w:tr w:rsidR="001A02FA" w:rsidRPr="00C71A9E" w14:paraId="281F808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D86278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Бубяково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5EA8402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7B1587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699C316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w:t>
            </w:r>
          </w:p>
        </w:tc>
      </w:tr>
      <w:tr w:rsidR="001A02FA" w:rsidRPr="00C71A9E" w14:paraId="6826D909"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B93760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Птицеград</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43244F2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2FD45C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296A255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14,598</w:t>
            </w:r>
          </w:p>
        </w:tc>
      </w:tr>
      <w:tr w:rsidR="001A02FA" w:rsidRPr="00C71A9E" w14:paraId="395C67A3"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561201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Совхоз</w:t>
            </w:r>
          </w:p>
        </w:tc>
        <w:tc>
          <w:tcPr>
            <w:tcW w:w="956" w:type="pct"/>
            <w:tcBorders>
              <w:top w:val="nil"/>
              <w:left w:val="nil"/>
              <w:bottom w:val="single" w:sz="4" w:space="0" w:color="auto"/>
              <w:right w:val="single" w:sz="4" w:space="0" w:color="auto"/>
            </w:tcBorders>
            <w:shd w:val="clear" w:color="auto" w:fill="auto"/>
            <w:noWrap/>
            <w:vAlign w:val="center"/>
            <w:hideMark/>
          </w:tcPr>
          <w:p w14:paraId="6A18C27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52E8F3D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4DE0850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10,063</w:t>
            </w:r>
          </w:p>
        </w:tc>
      </w:tr>
      <w:tr w:rsidR="001A02FA" w:rsidRPr="00C71A9E" w14:paraId="5843827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900A8F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Скоропусковский</w:t>
            </w:r>
            <w:proofErr w:type="spellEnd"/>
            <w:r w:rsidRPr="00C71A9E">
              <w:rPr>
                <w:rFonts w:ascii="Times New Roman" w:eastAsia="Times New Roman" w:hAnsi="Times New Roman" w:cs="Times New Roman"/>
                <w:color w:val="000000"/>
                <w:sz w:val="20"/>
                <w:szCs w:val="20"/>
              </w:rPr>
              <w:t xml:space="preserve"> поселок</w:t>
            </w:r>
          </w:p>
        </w:tc>
        <w:tc>
          <w:tcPr>
            <w:tcW w:w="956" w:type="pct"/>
            <w:tcBorders>
              <w:top w:val="nil"/>
              <w:left w:val="nil"/>
              <w:bottom w:val="single" w:sz="4" w:space="0" w:color="auto"/>
              <w:right w:val="single" w:sz="4" w:space="0" w:color="auto"/>
            </w:tcBorders>
            <w:shd w:val="clear" w:color="auto" w:fill="auto"/>
            <w:noWrap/>
            <w:vAlign w:val="center"/>
            <w:hideMark/>
          </w:tcPr>
          <w:p w14:paraId="195FC46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9FEA31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8C3BD5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22,490</w:t>
            </w:r>
          </w:p>
        </w:tc>
      </w:tr>
      <w:tr w:rsidR="001A02FA" w:rsidRPr="00C71A9E" w14:paraId="7963EFFC"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0F1744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Скобяной поселок</w:t>
            </w:r>
          </w:p>
        </w:tc>
        <w:tc>
          <w:tcPr>
            <w:tcW w:w="956" w:type="pct"/>
            <w:tcBorders>
              <w:top w:val="nil"/>
              <w:left w:val="nil"/>
              <w:bottom w:val="single" w:sz="4" w:space="0" w:color="auto"/>
              <w:right w:val="single" w:sz="4" w:space="0" w:color="auto"/>
            </w:tcBorders>
            <w:shd w:val="clear" w:color="auto" w:fill="auto"/>
            <w:noWrap/>
            <w:vAlign w:val="center"/>
            <w:hideMark/>
          </w:tcPr>
          <w:p w14:paraId="3A06F8E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303" w:type="pct"/>
            <w:tcBorders>
              <w:top w:val="nil"/>
              <w:left w:val="nil"/>
              <w:bottom w:val="single" w:sz="4" w:space="0" w:color="auto"/>
              <w:right w:val="single" w:sz="4" w:space="0" w:color="auto"/>
            </w:tcBorders>
            <w:shd w:val="clear" w:color="auto" w:fill="auto"/>
            <w:noWrap/>
            <w:vAlign w:val="center"/>
            <w:hideMark/>
          </w:tcPr>
          <w:p w14:paraId="38885ED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0,0002</w:t>
            </w:r>
          </w:p>
        </w:tc>
        <w:tc>
          <w:tcPr>
            <w:tcW w:w="1302" w:type="pct"/>
            <w:tcBorders>
              <w:top w:val="nil"/>
              <w:left w:val="nil"/>
              <w:bottom w:val="single" w:sz="4" w:space="0" w:color="auto"/>
              <w:right w:val="single" w:sz="4" w:space="0" w:color="auto"/>
            </w:tcBorders>
            <w:shd w:val="clear" w:color="auto" w:fill="auto"/>
            <w:noWrap/>
            <w:vAlign w:val="center"/>
            <w:hideMark/>
          </w:tcPr>
          <w:p w14:paraId="62ABF1B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43,712</w:t>
            </w:r>
          </w:p>
        </w:tc>
      </w:tr>
      <w:tr w:rsidR="001A02FA" w:rsidRPr="00C71A9E" w14:paraId="32B09D85"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9FA8AD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ЖБИ</w:t>
            </w:r>
          </w:p>
        </w:tc>
        <w:tc>
          <w:tcPr>
            <w:tcW w:w="956" w:type="pct"/>
            <w:tcBorders>
              <w:top w:val="nil"/>
              <w:left w:val="nil"/>
              <w:bottom w:val="single" w:sz="4" w:space="0" w:color="auto"/>
              <w:right w:val="single" w:sz="4" w:space="0" w:color="auto"/>
            </w:tcBorders>
            <w:shd w:val="clear" w:color="auto" w:fill="auto"/>
            <w:noWrap/>
            <w:vAlign w:val="center"/>
            <w:hideMark/>
          </w:tcPr>
          <w:p w14:paraId="6BAD09F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864E50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1B25D4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0,006</w:t>
            </w:r>
          </w:p>
        </w:tc>
      </w:tr>
      <w:tr w:rsidR="001A02FA" w:rsidRPr="00C71A9E" w14:paraId="46659F65"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C97CA6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Автоколонна</w:t>
            </w:r>
          </w:p>
        </w:tc>
        <w:tc>
          <w:tcPr>
            <w:tcW w:w="956" w:type="pct"/>
            <w:tcBorders>
              <w:top w:val="nil"/>
              <w:left w:val="nil"/>
              <w:bottom w:val="single" w:sz="4" w:space="0" w:color="auto"/>
              <w:right w:val="single" w:sz="4" w:space="0" w:color="auto"/>
            </w:tcBorders>
            <w:shd w:val="clear" w:color="auto" w:fill="auto"/>
            <w:noWrap/>
            <w:vAlign w:val="center"/>
            <w:hideMark/>
          </w:tcPr>
          <w:p w14:paraId="263D1FD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1FB8B6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7A205B9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0,197</w:t>
            </w:r>
          </w:p>
        </w:tc>
      </w:tr>
      <w:tr w:rsidR="001A02FA" w:rsidRPr="00C71A9E" w14:paraId="4748E65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3A0B7B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№2</w:t>
            </w:r>
          </w:p>
        </w:tc>
        <w:tc>
          <w:tcPr>
            <w:tcW w:w="956" w:type="pct"/>
            <w:tcBorders>
              <w:top w:val="nil"/>
              <w:left w:val="nil"/>
              <w:bottom w:val="single" w:sz="4" w:space="0" w:color="auto"/>
              <w:right w:val="single" w:sz="4" w:space="0" w:color="auto"/>
            </w:tcBorders>
            <w:shd w:val="clear" w:color="auto" w:fill="auto"/>
            <w:noWrap/>
            <w:vAlign w:val="center"/>
            <w:hideMark/>
          </w:tcPr>
          <w:p w14:paraId="07B5A38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0,8808</w:t>
            </w:r>
          </w:p>
        </w:tc>
        <w:tc>
          <w:tcPr>
            <w:tcW w:w="1303" w:type="pct"/>
            <w:tcBorders>
              <w:top w:val="nil"/>
              <w:left w:val="nil"/>
              <w:bottom w:val="single" w:sz="4" w:space="0" w:color="auto"/>
              <w:right w:val="single" w:sz="4" w:space="0" w:color="auto"/>
            </w:tcBorders>
            <w:shd w:val="clear" w:color="auto" w:fill="auto"/>
            <w:noWrap/>
            <w:vAlign w:val="center"/>
            <w:hideMark/>
          </w:tcPr>
          <w:p w14:paraId="5E4F520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0,1192</w:t>
            </w:r>
          </w:p>
        </w:tc>
        <w:tc>
          <w:tcPr>
            <w:tcW w:w="1302" w:type="pct"/>
            <w:tcBorders>
              <w:top w:val="nil"/>
              <w:left w:val="nil"/>
              <w:bottom w:val="single" w:sz="4" w:space="0" w:color="auto"/>
              <w:right w:val="single" w:sz="4" w:space="0" w:color="auto"/>
            </w:tcBorders>
            <w:shd w:val="clear" w:color="auto" w:fill="auto"/>
            <w:noWrap/>
            <w:vAlign w:val="center"/>
            <w:hideMark/>
          </w:tcPr>
          <w:p w14:paraId="240AA42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1155,827</w:t>
            </w:r>
          </w:p>
        </w:tc>
      </w:tr>
      <w:tr w:rsidR="001A02FA" w:rsidRPr="00C71A9E" w14:paraId="3CE188A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2B9F7A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№3</w:t>
            </w:r>
          </w:p>
        </w:tc>
        <w:tc>
          <w:tcPr>
            <w:tcW w:w="956" w:type="pct"/>
            <w:tcBorders>
              <w:top w:val="nil"/>
              <w:left w:val="nil"/>
              <w:bottom w:val="single" w:sz="4" w:space="0" w:color="auto"/>
              <w:right w:val="single" w:sz="4" w:space="0" w:color="auto"/>
            </w:tcBorders>
            <w:shd w:val="clear" w:color="auto" w:fill="auto"/>
            <w:noWrap/>
            <w:vAlign w:val="center"/>
            <w:hideMark/>
          </w:tcPr>
          <w:p w14:paraId="435E2C7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EDC9B9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40489DF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0,308</w:t>
            </w:r>
          </w:p>
        </w:tc>
      </w:tr>
      <w:tr w:rsidR="001A02FA" w:rsidRPr="00C71A9E" w14:paraId="6427F0F3"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343C8FB"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№5</w:t>
            </w:r>
          </w:p>
        </w:tc>
        <w:tc>
          <w:tcPr>
            <w:tcW w:w="956" w:type="pct"/>
            <w:tcBorders>
              <w:top w:val="nil"/>
              <w:left w:val="nil"/>
              <w:bottom w:val="single" w:sz="4" w:space="0" w:color="auto"/>
              <w:right w:val="single" w:sz="4" w:space="0" w:color="auto"/>
            </w:tcBorders>
            <w:shd w:val="clear" w:color="auto" w:fill="auto"/>
            <w:noWrap/>
            <w:vAlign w:val="center"/>
            <w:hideMark/>
          </w:tcPr>
          <w:p w14:paraId="4A82110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7AD3730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CF0FD0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0,457</w:t>
            </w:r>
          </w:p>
        </w:tc>
      </w:tr>
      <w:tr w:rsidR="001A02FA" w:rsidRPr="00C71A9E" w14:paraId="4A5D4A9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B537A5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№6</w:t>
            </w:r>
          </w:p>
        </w:tc>
        <w:tc>
          <w:tcPr>
            <w:tcW w:w="956" w:type="pct"/>
            <w:tcBorders>
              <w:top w:val="nil"/>
              <w:left w:val="nil"/>
              <w:bottom w:val="single" w:sz="4" w:space="0" w:color="auto"/>
              <w:right w:val="single" w:sz="4" w:space="0" w:color="auto"/>
            </w:tcBorders>
            <w:shd w:val="clear" w:color="auto" w:fill="auto"/>
            <w:noWrap/>
            <w:vAlign w:val="center"/>
            <w:hideMark/>
          </w:tcPr>
          <w:p w14:paraId="7C8909D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304B336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000D0F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36,652</w:t>
            </w:r>
          </w:p>
        </w:tc>
      </w:tr>
      <w:tr w:rsidR="001A02FA" w:rsidRPr="00C71A9E" w14:paraId="278E63A5"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802E81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№7</w:t>
            </w:r>
          </w:p>
        </w:tc>
        <w:tc>
          <w:tcPr>
            <w:tcW w:w="956" w:type="pct"/>
            <w:tcBorders>
              <w:top w:val="nil"/>
              <w:left w:val="nil"/>
              <w:bottom w:val="single" w:sz="4" w:space="0" w:color="auto"/>
              <w:right w:val="single" w:sz="4" w:space="0" w:color="auto"/>
            </w:tcBorders>
            <w:shd w:val="clear" w:color="auto" w:fill="auto"/>
            <w:noWrap/>
            <w:vAlign w:val="center"/>
            <w:hideMark/>
          </w:tcPr>
          <w:p w14:paraId="228F339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ABA20E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18D5F5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62,333</w:t>
            </w:r>
          </w:p>
        </w:tc>
      </w:tr>
      <w:tr w:rsidR="001A02FA" w:rsidRPr="00C71A9E" w14:paraId="465CE4EF"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C9173C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№8</w:t>
            </w:r>
          </w:p>
        </w:tc>
        <w:tc>
          <w:tcPr>
            <w:tcW w:w="956" w:type="pct"/>
            <w:tcBorders>
              <w:top w:val="nil"/>
              <w:left w:val="nil"/>
              <w:bottom w:val="single" w:sz="4" w:space="0" w:color="auto"/>
              <w:right w:val="single" w:sz="4" w:space="0" w:color="auto"/>
            </w:tcBorders>
            <w:shd w:val="clear" w:color="auto" w:fill="auto"/>
            <w:noWrap/>
            <w:vAlign w:val="center"/>
            <w:hideMark/>
          </w:tcPr>
          <w:p w14:paraId="13137F8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6E106B9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6FD817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0,100</w:t>
            </w:r>
          </w:p>
        </w:tc>
      </w:tr>
      <w:tr w:rsidR="001A02FA" w:rsidRPr="00C71A9E" w14:paraId="162B3A9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4C786D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№9</w:t>
            </w:r>
          </w:p>
        </w:tc>
        <w:tc>
          <w:tcPr>
            <w:tcW w:w="956" w:type="pct"/>
            <w:tcBorders>
              <w:top w:val="nil"/>
              <w:left w:val="nil"/>
              <w:bottom w:val="single" w:sz="4" w:space="0" w:color="auto"/>
              <w:right w:val="single" w:sz="4" w:space="0" w:color="auto"/>
            </w:tcBorders>
            <w:shd w:val="clear" w:color="auto" w:fill="auto"/>
            <w:noWrap/>
            <w:vAlign w:val="center"/>
            <w:hideMark/>
          </w:tcPr>
          <w:p w14:paraId="258C635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5CB988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3EA68AE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0,358</w:t>
            </w:r>
          </w:p>
        </w:tc>
      </w:tr>
      <w:tr w:rsidR="001A02FA" w:rsidRPr="00C71A9E" w14:paraId="012FDA6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373DD6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№12</w:t>
            </w:r>
          </w:p>
        </w:tc>
        <w:tc>
          <w:tcPr>
            <w:tcW w:w="956" w:type="pct"/>
            <w:tcBorders>
              <w:top w:val="nil"/>
              <w:left w:val="nil"/>
              <w:bottom w:val="single" w:sz="4" w:space="0" w:color="auto"/>
              <w:right w:val="single" w:sz="4" w:space="0" w:color="auto"/>
            </w:tcBorders>
            <w:shd w:val="clear" w:color="auto" w:fill="auto"/>
            <w:noWrap/>
            <w:vAlign w:val="center"/>
            <w:hideMark/>
          </w:tcPr>
          <w:p w14:paraId="5F012F0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B76EAE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2C1D757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1,164</w:t>
            </w:r>
          </w:p>
        </w:tc>
      </w:tr>
      <w:tr w:rsidR="001A02FA" w:rsidRPr="00C71A9E" w14:paraId="772571C9"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3DB680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№14</w:t>
            </w:r>
          </w:p>
        </w:tc>
        <w:tc>
          <w:tcPr>
            <w:tcW w:w="956" w:type="pct"/>
            <w:tcBorders>
              <w:top w:val="nil"/>
              <w:left w:val="nil"/>
              <w:bottom w:val="single" w:sz="4" w:space="0" w:color="auto"/>
              <w:right w:val="single" w:sz="4" w:space="0" w:color="auto"/>
            </w:tcBorders>
            <w:shd w:val="clear" w:color="auto" w:fill="auto"/>
            <w:noWrap/>
            <w:vAlign w:val="center"/>
            <w:hideMark/>
          </w:tcPr>
          <w:p w14:paraId="3332CBF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3EC82FB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20DA70C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1,047</w:t>
            </w:r>
          </w:p>
        </w:tc>
      </w:tr>
      <w:tr w:rsidR="001A02FA" w:rsidRPr="00C71A9E" w14:paraId="08BB7A8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28B10A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№15</w:t>
            </w:r>
          </w:p>
        </w:tc>
        <w:tc>
          <w:tcPr>
            <w:tcW w:w="956" w:type="pct"/>
            <w:tcBorders>
              <w:top w:val="nil"/>
              <w:left w:val="nil"/>
              <w:bottom w:val="single" w:sz="4" w:space="0" w:color="auto"/>
              <w:right w:val="single" w:sz="4" w:space="0" w:color="auto"/>
            </w:tcBorders>
            <w:shd w:val="clear" w:color="auto" w:fill="auto"/>
            <w:noWrap/>
            <w:vAlign w:val="center"/>
            <w:hideMark/>
          </w:tcPr>
          <w:p w14:paraId="5C0A880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B1202D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D029FD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0,003</w:t>
            </w:r>
          </w:p>
        </w:tc>
      </w:tr>
      <w:tr w:rsidR="001A02FA" w:rsidRPr="00C71A9E" w14:paraId="57FE684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B58BBC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№16</w:t>
            </w:r>
          </w:p>
        </w:tc>
        <w:tc>
          <w:tcPr>
            <w:tcW w:w="956" w:type="pct"/>
            <w:tcBorders>
              <w:top w:val="nil"/>
              <w:left w:val="nil"/>
              <w:bottom w:val="single" w:sz="4" w:space="0" w:color="auto"/>
              <w:right w:val="single" w:sz="4" w:space="0" w:color="auto"/>
            </w:tcBorders>
            <w:shd w:val="clear" w:color="auto" w:fill="auto"/>
            <w:noWrap/>
            <w:vAlign w:val="center"/>
            <w:hideMark/>
          </w:tcPr>
          <w:p w14:paraId="36288B4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C72D47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6C4CC3B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0,014</w:t>
            </w:r>
          </w:p>
        </w:tc>
      </w:tr>
      <w:tr w:rsidR="001A02FA" w:rsidRPr="00C71A9E" w14:paraId="205F978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5F3493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№17</w:t>
            </w:r>
          </w:p>
        </w:tc>
        <w:tc>
          <w:tcPr>
            <w:tcW w:w="956" w:type="pct"/>
            <w:tcBorders>
              <w:top w:val="nil"/>
              <w:left w:val="nil"/>
              <w:bottom w:val="single" w:sz="4" w:space="0" w:color="auto"/>
              <w:right w:val="single" w:sz="4" w:space="0" w:color="auto"/>
            </w:tcBorders>
            <w:shd w:val="clear" w:color="auto" w:fill="auto"/>
            <w:noWrap/>
            <w:vAlign w:val="center"/>
            <w:hideMark/>
          </w:tcPr>
          <w:p w14:paraId="714D235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3750ADD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D29319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w:t>
            </w:r>
          </w:p>
        </w:tc>
      </w:tr>
      <w:tr w:rsidR="001A02FA" w:rsidRPr="00C71A9E" w14:paraId="15009BC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E455962"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№18</w:t>
            </w:r>
          </w:p>
        </w:tc>
        <w:tc>
          <w:tcPr>
            <w:tcW w:w="956" w:type="pct"/>
            <w:tcBorders>
              <w:top w:val="nil"/>
              <w:left w:val="nil"/>
              <w:bottom w:val="single" w:sz="4" w:space="0" w:color="auto"/>
              <w:right w:val="single" w:sz="4" w:space="0" w:color="auto"/>
            </w:tcBorders>
            <w:shd w:val="clear" w:color="auto" w:fill="auto"/>
            <w:noWrap/>
            <w:vAlign w:val="center"/>
            <w:hideMark/>
          </w:tcPr>
          <w:p w14:paraId="1582CCA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5F3255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6BED988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w:t>
            </w:r>
          </w:p>
        </w:tc>
      </w:tr>
      <w:tr w:rsidR="001A02FA" w:rsidRPr="00C71A9E" w14:paraId="5DF11AC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363FD93"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№19</w:t>
            </w:r>
          </w:p>
        </w:tc>
        <w:tc>
          <w:tcPr>
            <w:tcW w:w="956" w:type="pct"/>
            <w:tcBorders>
              <w:top w:val="nil"/>
              <w:left w:val="nil"/>
              <w:bottom w:val="single" w:sz="4" w:space="0" w:color="auto"/>
              <w:right w:val="single" w:sz="4" w:space="0" w:color="auto"/>
            </w:tcBorders>
            <w:shd w:val="clear" w:color="auto" w:fill="auto"/>
            <w:noWrap/>
            <w:vAlign w:val="center"/>
            <w:hideMark/>
          </w:tcPr>
          <w:p w14:paraId="3E03CEA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331C169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79A851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0,002</w:t>
            </w:r>
          </w:p>
        </w:tc>
      </w:tr>
      <w:tr w:rsidR="001A02FA" w:rsidRPr="00C71A9E" w14:paraId="10083B7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59D001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Мостовик</w:t>
            </w:r>
          </w:p>
        </w:tc>
        <w:tc>
          <w:tcPr>
            <w:tcW w:w="956" w:type="pct"/>
            <w:tcBorders>
              <w:top w:val="nil"/>
              <w:left w:val="nil"/>
              <w:bottom w:val="single" w:sz="4" w:space="0" w:color="auto"/>
              <w:right w:val="single" w:sz="4" w:space="0" w:color="auto"/>
            </w:tcBorders>
            <w:shd w:val="clear" w:color="auto" w:fill="auto"/>
            <w:noWrap/>
            <w:vAlign w:val="center"/>
            <w:hideMark/>
          </w:tcPr>
          <w:p w14:paraId="731923E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2682716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7545C0F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1,183</w:t>
            </w:r>
          </w:p>
        </w:tc>
      </w:tr>
      <w:tr w:rsidR="001A02FA" w:rsidRPr="00C71A9E" w14:paraId="0EA69F6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6DF052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Васильевское</w:t>
            </w:r>
          </w:p>
        </w:tc>
        <w:tc>
          <w:tcPr>
            <w:tcW w:w="956" w:type="pct"/>
            <w:tcBorders>
              <w:top w:val="nil"/>
              <w:left w:val="nil"/>
              <w:bottom w:val="single" w:sz="4" w:space="0" w:color="auto"/>
              <w:right w:val="single" w:sz="4" w:space="0" w:color="auto"/>
            </w:tcBorders>
            <w:shd w:val="clear" w:color="auto" w:fill="auto"/>
            <w:noWrap/>
            <w:vAlign w:val="center"/>
            <w:hideMark/>
          </w:tcPr>
          <w:p w14:paraId="54D55B5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81F19D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7C2E134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2,338</w:t>
            </w:r>
          </w:p>
        </w:tc>
      </w:tr>
      <w:tr w:rsidR="001A02FA" w:rsidRPr="00C71A9E" w14:paraId="6737D4FF"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93D073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Лазарево</w:t>
            </w:r>
            <w:proofErr w:type="spellEnd"/>
            <w:r w:rsidRPr="00C71A9E">
              <w:rPr>
                <w:rFonts w:ascii="Times New Roman" w:eastAsia="Times New Roman" w:hAnsi="Times New Roman" w:cs="Times New Roman"/>
                <w:color w:val="000000"/>
                <w:sz w:val="20"/>
                <w:szCs w:val="20"/>
              </w:rPr>
              <w:t xml:space="preserve"> </w:t>
            </w:r>
          </w:p>
        </w:tc>
        <w:tc>
          <w:tcPr>
            <w:tcW w:w="956" w:type="pct"/>
            <w:tcBorders>
              <w:top w:val="nil"/>
              <w:left w:val="nil"/>
              <w:bottom w:val="single" w:sz="4" w:space="0" w:color="auto"/>
              <w:right w:val="single" w:sz="4" w:space="0" w:color="auto"/>
            </w:tcBorders>
            <w:shd w:val="clear" w:color="auto" w:fill="auto"/>
            <w:noWrap/>
            <w:vAlign w:val="center"/>
            <w:hideMark/>
          </w:tcPr>
          <w:p w14:paraId="254A543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F8DCBA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6DC9867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w:t>
            </w:r>
          </w:p>
        </w:tc>
      </w:tr>
      <w:tr w:rsidR="001A02FA" w:rsidRPr="00C71A9E" w14:paraId="16558FF2"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3F3382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Марьино</w:t>
            </w:r>
          </w:p>
        </w:tc>
        <w:tc>
          <w:tcPr>
            <w:tcW w:w="956" w:type="pct"/>
            <w:tcBorders>
              <w:top w:val="nil"/>
              <w:left w:val="nil"/>
              <w:bottom w:val="single" w:sz="4" w:space="0" w:color="auto"/>
              <w:right w:val="single" w:sz="4" w:space="0" w:color="auto"/>
            </w:tcBorders>
            <w:shd w:val="clear" w:color="auto" w:fill="auto"/>
            <w:noWrap/>
            <w:vAlign w:val="center"/>
            <w:hideMark/>
          </w:tcPr>
          <w:p w14:paraId="04BDA07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79C0969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6C5F127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0,658</w:t>
            </w:r>
          </w:p>
        </w:tc>
      </w:tr>
      <w:tr w:rsidR="001A02FA" w:rsidRPr="00C71A9E" w14:paraId="4693A1B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B7FE97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Шабурново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252D518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569E72D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7A8ECD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0,832</w:t>
            </w:r>
          </w:p>
        </w:tc>
      </w:tr>
      <w:tr w:rsidR="001A02FA" w:rsidRPr="00C71A9E" w14:paraId="27DCEBA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8AEE11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Кузьмино</w:t>
            </w:r>
          </w:p>
        </w:tc>
        <w:tc>
          <w:tcPr>
            <w:tcW w:w="956" w:type="pct"/>
            <w:tcBorders>
              <w:top w:val="nil"/>
              <w:left w:val="nil"/>
              <w:bottom w:val="single" w:sz="4" w:space="0" w:color="auto"/>
              <w:right w:val="single" w:sz="4" w:space="0" w:color="auto"/>
            </w:tcBorders>
            <w:shd w:val="clear" w:color="auto" w:fill="auto"/>
            <w:noWrap/>
            <w:vAlign w:val="center"/>
            <w:hideMark/>
          </w:tcPr>
          <w:p w14:paraId="57FED8E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303" w:type="pct"/>
            <w:tcBorders>
              <w:top w:val="nil"/>
              <w:left w:val="nil"/>
              <w:bottom w:val="single" w:sz="4" w:space="0" w:color="auto"/>
              <w:right w:val="single" w:sz="4" w:space="0" w:color="auto"/>
            </w:tcBorders>
            <w:shd w:val="clear" w:color="auto" w:fill="auto"/>
            <w:noWrap/>
            <w:vAlign w:val="center"/>
            <w:hideMark/>
          </w:tcPr>
          <w:p w14:paraId="66D3AE5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0,0002</w:t>
            </w:r>
          </w:p>
        </w:tc>
        <w:tc>
          <w:tcPr>
            <w:tcW w:w="1302" w:type="pct"/>
            <w:tcBorders>
              <w:top w:val="nil"/>
              <w:left w:val="nil"/>
              <w:bottom w:val="single" w:sz="4" w:space="0" w:color="auto"/>
              <w:right w:val="single" w:sz="4" w:space="0" w:color="auto"/>
            </w:tcBorders>
            <w:shd w:val="clear" w:color="auto" w:fill="auto"/>
            <w:noWrap/>
            <w:vAlign w:val="center"/>
            <w:hideMark/>
          </w:tcPr>
          <w:p w14:paraId="61D4480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0,988</w:t>
            </w:r>
          </w:p>
        </w:tc>
      </w:tr>
      <w:tr w:rsidR="001A02FA" w:rsidRPr="00C71A9E" w14:paraId="2ADB047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148F95F"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Константиново, ПМК</w:t>
            </w:r>
          </w:p>
        </w:tc>
        <w:tc>
          <w:tcPr>
            <w:tcW w:w="956" w:type="pct"/>
            <w:tcBorders>
              <w:top w:val="nil"/>
              <w:left w:val="nil"/>
              <w:bottom w:val="single" w:sz="4" w:space="0" w:color="auto"/>
              <w:right w:val="single" w:sz="4" w:space="0" w:color="auto"/>
            </w:tcBorders>
            <w:shd w:val="clear" w:color="auto" w:fill="auto"/>
            <w:noWrap/>
            <w:vAlign w:val="center"/>
            <w:hideMark/>
          </w:tcPr>
          <w:p w14:paraId="4793A8F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6C53A4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759CB5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0,103</w:t>
            </w:r>
          </w:p>
        </w:tc>
      </w:tr>
      <w:tr w:rsidR="001A02FA" w:rsidRPr="00C71A9E" w14:paraId="5F09EA2B"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F4697E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Константиново (Школа)</w:t>
            </w:r>
          </w:p>
        </w:tc>
        <w:tc>
          <w:tcPr>
            <w:tcW w:w="956" w:type="pct"/>
            <w:tcBorders>
              <w:top w:val="nil"/>
              <w:left w:val="nil"/>
              <w:bottom w:val="single" w:sz="4" w:space="0" w:color="auto"/>
              <w:right w:val="single" w:sz="4" w:space="0" w:color="auto"/>
            </w:tcBorders>
            <w:shd w:val="clear" w:color="auto" w:fill="auto"/>
            <w:noWrap/>
            <w:vAlign w:val="center"/>
            <w:hideMark/>
          </w:tcPr>
          <w:p w14:paraId="423F4B5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113B410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93B326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0,089</w:t>
            </w:r>
          </w:p>
        </w:tc>
      </w:tr>
      <w:tr w:rsidR="001A02FA" w:rsidRPr="00C71A9E" w14:paraId="348CE5A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A694F69"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Самотовино</w:t>
            </w:r>
          </w:p>
        </w:tc>
        <w:tc>
          <w:tcPr>
            <w:tcW w:w="956" w:type="pct"/>
            <w:tcBorders>
              <w:top w:val="nil"/>
              <w:left w:val="nil"/>
              <w:bottom w:val="single" w:sz="4" w:space="0" w:color="auto"/>
              <w:right w:val="single" w:sz="4" w:space="0" w:color="auto"/>
            </w:tcBorders>
            <w:shd w:val="clear" w:color="auto" w:fill="auto"/>
            <w:noWrap/>
            <w:vAlign w:val="center"/>
            <w:hideMark/>
          </w:tcPr>
          <w:p w14:paraId="5518362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CE33DA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4C2142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0,409</w:t>
            </w:r>
          </w:p>
        </w:tc>
      </w:tr>
      <w:tr w:rsidR="001A02FA" w:rsidRPr="00C71A9E" w14:paraId="706BFBA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C521ED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Закубежье</w:t>
            </w:r>
          </w:p>
        </w:tc>
        <w:tc>
          <w:tcPr>
            <w:tcW w:w="956" w:type="pct"/>
            <w:tcBorders>
              <w:top w:val="nil"/>
              <w:left w:val="nil"/>
              <w:bottom w:val="single" w:sz="4" w:space="0" w:color="auto"/>
              <w:right w:val="single" w:sz="4" w:space="0" w:color="auto"/>
            </w:tcBorders>
            <w:shd w:val="clear" w:color="auto" w:fill="auto"/>
            <w:noWrap/>
            <w:vAlign w:val="center"/>
            <w:hideMark/>
          </w:tcPr>
          <w:p w14:paraId="1574FCC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412821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515626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0,145</w:t>
            </w:r>
          </w:p>
        </w:tc>
      </w:tr>
      <w:tr w:rsidR="001A02FA" w:rsidRPr="00C71A9E" w14:paraId="68C3B364"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9A21C6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Башенка</w:t>
            </w:r>
          </w:p>
        </w:tc>
        <w:tc>
          <w:tcPr>
            <w:tcW w:w="956" w:type="pct"/>
            <w:tcBorders>
              <w:top w:val="nil"/>
              <w:left w:val="nil"/>
              <w:bottom w:val="single" w:sz="4" w:space="0" w:color="auto"/>
              <w:right w:val="single" w:sz="4" w:space="0" w:color="auto"/>
            </w:tcBorders>
            <w:shd w:val="clear" w:color="auto" w:fill="auto"/>
            <w:noWrap/>
            <w:vAlign w:val="center"/>
            <w:hideMark/>
          </w:tcPr>
          <w:p w14:paraId="5B2829B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ED5B91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82A45C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0,041</w:t>
            </w:r>
          </w:p>
        </w:tc>
      </w:tr>
      <w:tr w:rsidR="001A02FA" w:rsidRPr="00C71A9E" w14:paraId="04A50BA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6C5E3D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Мкр</w:t>
            </w:r>
            <w:proofErr w:type="spellEnd"/>
            <w:r w:rsidRPr="00C71A9E">
              <w:rPr>
                <w:rFonts w:ascii="Times New Roman" w:eastAsia="Times New Roman" w:hAnsi="Times New Roman" w:cs="Times New Roman"/>
                <w:color w:val="000000"/>
                <w:sz w:val="20"/>
                <w:szCs w:val="20"/>
              </w:rPr>
              <w:t>. Новый</w:t>
            </w:r>
          </w:p>
        </w:tc>
        <w:tc>
          <w:tcPr>
            <w:tcW w:w="956" w:type="pct"/>
            <w:tcBorders>
              <w:top w:val="nil"/>
              <w:left w:val="nil"/>
              <w:bottom w:val="single" w:sz="4" w:space="0" w:color="auto"/>
              <w:right w:val="single" w:sz="4" w:space="0" w:color="auto"/>
            </w:tcBorders>
            <w:shd w:val="clear" w:color="auto" w:fill="auto"/>
            <w:noWrap/>
            <w:vAlign w:val="center"/>
            <w:hideMark/>
          </w:tcPr>
          <w:p w14:paraId="60C260C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C07C2E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70CD077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33,091</w:t>
            </w:r>
          </w:p>
        </w:tc>
      </w:tr>
      <w:tr w:rsidR="001A02FA" w:rsidRPr="00C71A9E" w14:paraId="538FF0FC"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ABC8C7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lastRenderedPageBreak/>
              <w:t xml:space="preserve">Котельная </w:t>
            </w:r>
            <w:proofErr w:type="spellStart"/>
            <w:r w:rsidRPr="00C71A9E">
              <w:rPr>
                <w:rFonts w:ascii="Times New Roman" w:eastAsia="Times New Roman" w:hAnsi="Times New Roman" w:cs="Times New Roman"/>
                <w:color w:val="000000"/>
                <w:sz w:val="20"/>
                <w:szCs w:val="20"/>
              </w:rPr>
              <w:t>Сырнево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3E665F3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85EB51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6456087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w:t>
            </w:r>
          </w:p>
        </w:tc>
      </w:tr>
      <w:tr w:rsidR="001A02FA" w:rsidRPr="00C71A9E" w14:paraId="4BD1A879"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41CC40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Лоза, 18а</w:t>
            </w:r>
          </w:p>
        </w:tc>
        <w:tc>
          <w:tcPr>
            <w:tcW w:w="956" w:type="pct"/>
            <w:tcBorders>
              <w:top w:val="nil"/>
              <w:left w:val="nil"/>
              <w:bottom w:val="single" w:sz="4" w:space="0" w:color="auto"/>
              <w:right w:val="single" w:sz="4" w:space="0" w:color="auto"/>
            </w:tcBorders>
            <w:shd w:val="clear" w:color="auto" w:fill="auto"/>
            <w:noWrap/>
            <w:vAlign w:val="center"/>
            <w:hideMark/>
          </w:tcPr>
          <w:p w14:paraId="6E98D0C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0,8306</w:t>
            </w:r>
          </w:p>
        </w:tc>
        <w:tc>
          <w:tcPr>
            <w:tcW w:w="1303" w:type="pct"/>
            <w:tcBorders>
              <w:top w:val="nil"/>
              <w:left w:val="nil"/>
              <w:bottom w:val="single" w:sz="4" w:space="0" w:color="auto"/>
              <w:right w:val="single" w:sz="4" w:space="0" w:color="auto"/>
            </w:tcBorders>
            <w:shd w:val="clear" w:color="auto" w:fill="auto"/>
            <w:noWrap/>
            <w:vAlign w:val="center"/>
            <w:hideMark/>
          </w:tcPr>
          <w:p w14:paraId="778F324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0,1694</w:t>
            </w:r>
          </w:p>
        </w:tc>
        <w:tc>
          <w:tcPr>
            <w:tcW w:w="1302" w:type="pct"/>
            <w:tcBorders>
              <w:top w:val="nil"/>
              <w:left w:val="nil"/>
              <w:bottom w:val="single" w:sz="4" w:space="0" w:color="auto"/>
              <w:right w:val="single" w:sz="4" w:space="0" w:color="auto"/>
            </w:tcBorders>
            <w:shd w:val="clear" w:color="auto" w:fill="auto"/>
            <w:noWrap/>
            <w:vAlign w:val="center"/>
            <w:hideMark/>
          </w:tcPr>
          <w:p w14:paraId="4B886D3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37,055</w:t>
            </w:r>
          </w:p>
        </w:tc>
      </w:tr>
      <w:tr w:rsidR="001A02FA" w:rsidRPr="00C71A9E" w14:paraId="08B5D180"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5390239"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Лоза, 4а, стр. 1</w:t>
            </w:r>
          </w:p>
        </w:tc>
        <w:tc>
          <w:tcPr>
            <w:tcW w:w="956" w:type="pct"/>
            <w:tcBorders>
              <w:top w:val="nil"/>
              <w:left w:val="nil"/>
              <w:bottom w:val="single" w:sz="4" w:space="0" w:color="auto"/>
              <w:right w:val="single" w:sz="4" w:space="0" w:color="auto"/>
            </w:tcBorders>
            <w:shd w:val="clear" w:color="auto" w:fill="auto"/>
            <w:noWrap/>
            <w:vAlign w:val="center"/>
            <w:hideMark/>
          </w:tcPr>
          <w:p w14:paraId="37171D7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0CD3745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7231A5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4,927</w:t>
            </w:r>
          </w:p>
        </w:tc>
      </w:tr>
      <w:tr w:rsidR="001A02FA" w:rsidRPr="00C71A9E" w14:paraId="52F2894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232CBD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Зубцово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31C263E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98041C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8676DF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0,277</w:t>
            </w:r>
          </w:p>
        </w:tc>
      </w:tr>
      <w:tr w:rsidR="001A02FA" w:rsidRPr="00C71A9E" w14:paraId="1406088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D8A306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Ситники</w:t>
            </w:r>
          </w:p>
        </w:tc>
        <w:tc>
          <w:tcPr>
            <w:tcW w:w="956" w:type="pct"/>
            <w:tcBorders>
              <w:top w:val="nil"/>
              <w:left w:val="nil"/>
              <w:bottom w:val="single" w:sz="4" w:space="0" w:color="auto"/>
              <w:right w:val="single" w:sz="4" w:space="0" w:color="auto"/>
            </w:tcBorders>
            <w:shd w:val="clear" w:color="auto" w:fill="auto"/>
            <w:noWrap/>
            <w:vAlign w:val="center"/>
            <w:hideMark/>
          </w:tcPr>
          <w:p w14:paraId="796ED82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C67EF2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A4E2C4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0,038</w:t>
            </w:r>
          </w:p>
        </w:tc>
      </w:tr>
      <w:tr w:rsidR="001A02FA" w:rsidRPr="00C71A9E" w14:paraId="0BA3CE83"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681B6E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Здравница (Березка)</w:t>
            </w:r>
          </w:p>
        </w:tc>
        <w:tc>
          <w:tcPr>
            <w:tcW w:w="956" w:type="pct"/>
            <w:tcBorders>
              <w:top w:val="nil"/>
              <w:left w:val="nil"/>
              <w:bottom w:val="single" w:sz="4" w:space="0" w:color="auto"/>
              <w:right w:val="single" w:sz="4" w:space="0" w:color="auto"/>
            </w:tcBorders>
            <w:shd w:val="clear" w:color="auto" w:fill="auto"/>
            <w:noWrap/>
            <w:vAlign w:val="center"/>
            <w:hideMark/>
          </w:tcPr>
          <w:p w14:paraId="7952749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6B4E9E7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42211EB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0,075</w:t>
            </w:r>
          </w:p>
        </w:tc>
      </w:tr>
      <w:tr w:rsidR="001A02FA" w:rsidRPr="00C71A9E" w14:paraId="1281FE0F"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636396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Торгашино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0944042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0,9965</w:t>
            </w:r>
          </w:p>
        </w:tc>
        <w:tc>
          <w:tcPr>
            <w:tcW w:w="1303" w:type="pct"/>
            <w:tcBorders>
              <w:top w:val="nil"/>
              <w:left w:val="nil"/>
              <w:bottom w:val="single" w:sz="4" w:space="0" w:color="auto"/>
              <w:right w:val="single" w:sz="4" w:space="0" w:color="auto"/>
            </w:tcBorders>
            <w:shd w:val="clear" w:color="auto" w:fill="auto"/>
            <w:noWrap/>
            <w:vAlign w:val="center"/>
            <w:hideMark/>
          </w:tcPr>
          <w:p w14:paraId="115FEB5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0,0035</w:t>
            </w:r>
          </w:p>
        </w:tc>
        <w:tc>
          <w:tcPr>
            <w:tcW w:w="1302" w:type="pct"/>
            <w:tcBorders>
              <w:top w:val="nil"/>
              <w:left w:val="nil"/>
              <w:bottom w:val="single" w:sz="4" w:space="0" w:color="auto"/>
              <w:right w:val="single" w:sz="4" w:space="0" w:color="auto"/>
            </w:tcBorders>
            <w:shd w:val="clear" w:color="auto" w:fill="auto"/>
            <w:noWrap/>
            <w:vAlign w:val="center"/>
            <w:hideMark/>
          </w:tcPr>
          <w:p w14:paraId="27D431A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2,032</w:t>
            </w:r>
          </w:p>
        </w:tc>
      </w:tr>
      <w:tr w:rsidR="001A02FA" w:rsidRPr="00C71A9E" w14:paraId="309C02E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FFC3AE0"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Федорцово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2A6B6A6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75DDF91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FAAA58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0,523</w:t>
            </w:r>
          </w:p>
        </w:tc>
      </w:tr>
      <w:tr w:rsidR="001A02FA" w:rsidRPr="00C71A9E" w14:paraId="1A678C7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C293FB9"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Трехселище</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057E7F3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60E22C5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FCB6ED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0,034</w:t>
            </w:r>
          </w:p>
        </w:tc>
      </w:tr>
      <w:tr w:rsidR="001A02FA" w:rsidRPr="00C71A9E" w14:paraId="7BAE523A"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18475B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Березняки </w:t>
            </w:r>
          </w:p>
        </w:tc>
        <w:tc>
          <w:tcPr>
            <w:tcW w:w="956" w:type="pct"/>
            <w:tcBorders>
              <w:top w:val="nil"/>
              <w:left w:val="nil"/>
              <w:bottom w:val="single" w:sz="4" w:space="0" w:color="auto"/>
              <w:right w:val="single" w:sz="4" w:space="0" w:color="auto"/>
            </w:tcBorders>
            <w:shd w:val="clear" w:color="auto" w:fill="auto"/>
            <w:noWrap/>
            <w:vAlign w:val="center"/>
            <w:hideMark/>
          </w:tcPr>
          <w:p w14:paraId="21A4C81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499C252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064AB92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23,138</w:t>
            </w:r>
          </w:p>
        </w:tc>
      </w:tr>
      <w:tr w:rsidR="001A02FA" w:rsidRPr="00C71A9E" w14:paraId="4F48992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9957055"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Бужаниново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2503510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0B4980A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DDA004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7,480</w:t>
            </w:r>
          </w:p>
        </w:tc>
      </w:tr>
      <w:tr w:rsidR="001A02FA" w:rsidRPr="00C71A9E" w14:paraId="78D15E3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F292BD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Реммаш</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59839E7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2962058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307AF9E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0,026</w:t>
            </w:r>
          </w:p>
        </w:tc>
      </w:tr>
      <w:tr w:rsidR="001A02FA" w:rsidRPr="00C71A9E" w14:paraId="27A984A2"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1319562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№3 г. Краснозаводск</w:t>
            </w:r>
          </w:p>
        </w:tc>
        <w:tc>
          <w:tcPr>
            <w:tcW w:w="956" w:type="pct"/>
            <w:tcBorders>
              <w:top w:val="nil"/>
              <w:left w:val="nil"/>
              <w:bottom w:val="single" w:sz="4" w:space="0" w:color="auto"/>
              <w:right w:val="single" w:sz="4" w:space="0" w:color="auto"/>
            </w:tcBorders>
            <w:shd w:val="clear" w:color="auto" w:fill="auto"/>
            <w:noWrap/>
            <w:vAlign w:val="center"/>
            <w:hideMark/>
          </w:tcPr>
          <w:p w14:paraId="4E09EF2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303" w:type="pct"/>
            <w:tcBorders>
              <w:top w:val="nil"/>
              <w:left w:val="nil"/>
              <w:bottom w:val="single" w:sz="4" w:space="0" w:color="auto"/>
              <w:right w:val="single" w:sz="4" w:space="0" w:color="auto"/>
            </w:tcBorders>
            <w:shd w:val="clear" w:color="auto" w:fill="auto"/>
            <w:noWrap/>
            <w:vAlign w:val="center"/>
            <w:hideMark/>
          </w:tcPr>
          <w:p w14:paraId="6E2889B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0,0003</w:t>
            </w:r>
          </w:p>
        </w:tc>
        <w:tc>
          <w:tcPr>
            <w:tcW w:w="1302" w:type="pct"/>
            <w:tcBorders>
              <w:top w:val="nil"/>
              <w:left w:val="nil"/>
              <w:bottom w:val="single" w:sz="4" w:space="0" w:color="auto"/>
              <w:right w:val="single" w:sz="4" w:space="0" w:color="auto"/>
            </w:tcBorders>
            <w:shd w:val="clear" w:color="auto" w:fill="auto"/>
            <w:noWrap/>
            <w:vAlign w:val="center"/>
            <w:hideMark/>
          </w:tcPr>
          <w:p w14:paraId="2438874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40,065</w:t>
            </w:r>
          </w:p>
        </w:tc>
      </w:tr>
      <w:tr w:rsidR="001A02FA" w:rsidRPr="00C71A9E" w14:paraId="789085A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2D520149"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д. Семенково</w:t>
            </w:r>
          </w:p>
        </w:tc>
        <w:tc>
          <w:tcPr>
            <w:tcW w:w="956" w:type="pct"/>
            <w:tcBorders>
              <w:top w:val="nil"/>
              <w:left w:val="nil"/>
              <w:bottom w:val="single" w:sz="4" w:space="0" w:color="auto"/>
              <w:right w:val="single" w:sz="4" w:space="0" w:color="auto"/>
            </w:tcBorders>
            <w:shd w:val="clear" w:color="auto" w:fill="auto"/>
            <w:noWrap/>
            <w:vAlign w:val="center"/>
            <w:hideMark/>
          </w:tcPr>
          <w:p w14:paraId="3E081D7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85F572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C9FC68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10,709</w:t>
            </w:r>
          </w:p>
        </w:tc>
      </w:tr>
      <w:tr w:rsidR="001A02FA" w:rsidRPr="00C71A9E" w14:paraId="18C2F82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B636819"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proofErr w:type="spellStart"/>
            <w:r w:rsidRPr="00C71A9E">
              <w:rPr>
                <w:rFonts w:ascii="Times New Roman" w:eastAsia="Times New Roman" w:hAnsi="Times New Roman" w:cs="Times New Roman"/>
                <w:color w:val="000000"/>
                <w:sz w:val="20"/>
                <w:szCs w:val="20"/>
              </w:rPr>
              <w:t>рп</w:t>
            </w:r>
            <w:proofErr w:type="spellEnd"/>
            <w:r w:rsidRPr="00C71A9E">
              <w:rPr>
                <w:rFonts w:ascii="Times New Roman" w:eastAsia="Times New Roman" w:hAnsi="Times New Roman" w:cs="Times New Roman"/>
                <w:color w:val="000000"/>
                <w:sz w:val="20"/>
                <w:szCs w:val="20"/>
              </w:rPr>
              <w:t xml:space="preserve"> Богородское</w:t>
            </w:r>
          </w:p>
        </w:tc>
        <w:tc>
          <w:tcPr>
            <w:tcW w:w="956" w:type="pct"/>
            <w:tcBorders>
              <w:top w:val="nil"/>
              <w:left w:val="nil"/>
              <w:bottom w:val="single" w:sz="4" w:space="0" w:color="auto"/>
              <w:right w:val="single" w:sz="4" w:space="0" w:color="auto"/>
            </w:tcBorders>
            <w:shd w:val="clear" w:color="auto" w:fill="auto"/>
            <w:noWrap/>
            <w:vAlign w:val="center"/>
            <w:hideMark/>
          </w:tcPr>
          <w:p w14:paraId="0F9D759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0,9994</w:t>
            </w:r>
          </w:p>
        </w:tc>
        <w:tc>
          <w:tcPr>
            <w:tcW w:w="1303" w:type="pct"/>
            <w:tcBorders>
              <w:top w:val="nil"/>
              <w:left w:val="nil"/>
              <w:bottom w:val="single" w:sz="4" w:space="0" w:color="auto"/>
              <w:right w:val="single" w:sz="4" w:space="0" w:color="auto"/>
            </w:tcBorders>
            <w:shd w:val="clear" w:color="auto" w:fill="auto"/>
            <w:noWrap/>
            <w:vAlign w:val="center"/>
            <w:hideMark/>
          </w:tcPr>
          <w:p w14:paraId="26B56BB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0,0006</w:t>
            </w:r>
          </w:p>
        </w:tc>
        <w:tc>
          <w:tcPr>
            <w:tcW w:w="1302" w:type="pct"/>
            <w:tcBorders>
              <w:top w:val="nil"/>
              <w:left w:val="nil"/>
              <w:bottom w:val="single" w:sz="4" w:space="0" w:color="auto"/>
              <w:right w:val="single" w:sz="4" w:space="0" w:color="auto"/>
            </w:tcBorders>
            <w:shd w:val="clear" w:color="auto" w:fill="auto"/>
            <w:noWrap/>
            <w:vAlign w:val="center"/>
            <w:hideMark/>
          </w:tcPr>
          <w:p w14:paraId="18F20BF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177,805</w:t>
            </w:r>
          </w:p>
        </w:tc>
      </w:tr>
      <w:tr w:rsidR="001A02FA" w:rsidRPr="00C71A9E" w14:paraId="13FF990D"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AB7953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с. </w:t>
            </w:r>
            <w:proofErr w:type="spellStart"/>
            <w:r w:rsidRPr="00C71A9E">
              <w:rPr>
                <w:rFonts w:ascii="Times New Roman" w:eastAsia="Times New Roman" w:hAnsi="Times New Roman" w:cs="Times New Roman"/>
                <w:color w:val="000000"/>
                <w:sz w:val="20"/>
                <w:szCs w:val="20"/>
              </w:rPr>
              <w:t>Муханово</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3FE421A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2DEC69E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61A8638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0,255</w:t>
            </w:r>
          </w:p>
        </w:tc>
      </w:tr>
      <w:tr w:rsidR="001A02FA" w:rsidRPr="00C71A9E" w14:paraId="736450F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F9F3B1F"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«ФНПЦ «НИИ прикладной химии»</w:t>
            </w:r>
          </w:p>
        </w:tc>
        <w:tc>
          <w:tcPr>
            <w:tcW w:w="956" w:type="pct"/>
            <w:tcBorders>
              <w:top w:val="nil"/>
              <w:left w:val="nil"/>
              <w:bottom w:val="single" w:sz="4" w:space="0" w:color="auto"/>
              <w:right w:val="single" w:sz="4" w:space="0" w:color="auto"/>
            </w:tcBorders>
            <w:shd w:val="clear" w:color="auto" w:fill="auto"/>
            <w:noWrap/>
            <w:vAlign w:val="center"/>
            <w:hideMark/>
          </w:tcPr>
          <w:p w14:paraId="2AAC055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0,9996</w:t>
            </w:r>
          </w:p>
        </w:tc>
        <w:tc>
          <w:tcPr>
            <w:tcW w:w="1303" w:type="pct"/>
            <w:tcBorders>
              <w:top w:val="nil"/>
              <w:left w:val="nil"/>
              <w:bottom w:val="single" w:sz="4" w:space="0" w:color="auto"/>
              <w:right w:val="single" w:sz="4" w:space="0" w:color="auto"/>
            </w:tcBorders>
            <w:shd w:val="clear" w:color="auto" w:fill="auto"/>
            <w:noWrap/>
            <w:vAlign w:val="center"/>
            <w:hideMark/>
          </w:tcPr>
          <w:p w14:paraId="2455450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0,0004</w:t>
            </w:r>
          </w:p>
        </w:tc>
        <w:tc>
          <w:tcPr>
            <w:tcW w:w="1302" w:type="pct"/>
            <w:tcBorders>
              <w:top w:val="nil"/>
              <w:left w:val="nil"/>
              <w:bottom w:val="single" w:sz="4" w:space="0" w:color="auto"/>
              <w:right w:val="single" w:sz="4" w:space="0" w:color="auto"/>
            </w:tcBorders>
            <w:shd w:val="clear" w:color="auto" w:fill="auto"/>
            <w:noWrap/>
            <w:vAlign w:val="center"/>
            <w:hideMark/>
          </w:tcPr>
          <w:p w14:paraId="7645EB6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97,117</w:t>
            </w:r>
          </w:p>
        </w:tc>
      </w:tr>
      <w:tr w:rsidR="001A02FA" w:rsidRPr="00C71A9E" w14:paraId="5327B70B"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A82F47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«К-ЖБИ»</w:t>
            </w:r>
          </w:p>
        </w:tc>
        <w:tc>
          <w:tcPr>
            <w:tcW w:w="956" w:type="pct"/>
            <w:tcBorders>
              <w:top w:val="nil"/>
              <w:left w:val="nil"/>
              <w:bottom w:val="single" w:sz="4" w:space="0" w:color="auto"/>
              <w:right w:val="single" w:sz="4" w:space="0" w:color="auto"/>
            </w:tcBorders>
            <w:shd w:val="clear" w:color="auto" w:fill="auto"/>
            <w:noWrap/>
            <w:vAlign w:val="center"/>
            <w:hideMark/>
          </w:tcPr>
          <w:p w14:paraId="3CE93FE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B44CC5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795F2BF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0,132</w:t>
            </w:r>
          </w:p>
        </w:tc>
      </w:tr>
      <w:tr w:rsidR="001A02FA" w:rsidRPr="00C71A9E" w14:paraId="4D3B6680"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5A5FFE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ФКП «НИЦ РКП»</w:t>
            </w:r>
          </w:p>
        </w:tc>
        <w:tc>
          <w:tcPr>
            <w:tcW w:w="956" w:type="pct"/>
            <w:tcBorders>
              <w:top w:val="nil"/>
              <w:left w:val="nil"/>
              <w:bottom w:val="single" w:sz="4" w:space="0" w:color="auto"/>
              <w:right w:val="single" w:sz="4" w:space="0" w:color="auto"/>
            </w:tcBorders>
            <w:shd w:val="clear" w:color="auto" w:fill="auto"/>
            <w:noWrap/>
            <w:vAlign w:val="center"/>
            <w:hideMark/>
          </w:tcPr>
          <w:p w14:paraId="3C582C9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0,8012</w:t>
            </w:r>
          </w:p>
        </w:tc>
        <w:tc>
          <w:tcPr>
            <w:tcW w:w="1303" w:type="pct"/>
            <w:tcBorders>
              <w:top w:val="nil"/>
              <w:left w:val="nil"/>
              <w:bottom w:val="single" w:sz="4" w:space="0" w:color="auto"/>
              <w:right w:val="single" w:sz="4" w:space="0" w:color="auto"/>
            </w:tcBorders>
            <w:shd w:val="clear" w:color="auto" w:fill="auto"/>
            <w:noWrap/>
            <w:vAlign w:val="center"/>
            <w:hideMark/>
          </w:tcPr>
          <w:p w14:paraId="1DB49D7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0,1988</w:t>
            </w:r>
          </w:p>
        </w:tc>
        <w:tc>
          <w:tcPr>
            <w:tcW w:w="1302" w:type="pct"/>
            <w:tcBorders>
              <w:top w:val="nil"/>
              <w:left w:val="nil"/>
              <w:bottom w:val="single" w:sz="4" w:space="0" w:color="auto"/>
              <w:right w:val="single" w:sz="4" w:space="0" w:color="auto"/>
            </w:tcBorders>
            <w:shd w:val="clear" w:color="auto" w:fill="auto"/>
            <w:noWrap/>
            <w:vAlign w:val="center"/>
            <w:hideMark/>
          </w:tcPr>
          <w:p w14:paraId="35099F9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2436,273</w:t>
            </w:r>
          </w:p>
        </w:tc>
      </w:tr>
      <w:tr w:rsidR="001A02FA" w:rsidRPr="00C71A9E" w14:paraId="6F739962"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AD81AC2"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ФГБУ «Санаторий «Загорские дали»</w:t>
            </w:r>
          </w:p>
        </w:tc>
        <w:tc>
          <w:tcPr>
            <w:tcW w:w="956" w:type="pct"/>
            <w:tcBorders>
              <w:top w:val="nil"/>
              <w:left w:val="nil"/>
              <w:bottom w:val="single" w:sz="4" w:space="0" w:color="auto"/>
              <w:right w:val="single" w:sz="4" w:space="0" w:color="auto"/>
            </w:tcBorders>
            <w:shd w:val="clear" w:color="auto" w:fill="auto"/>
            <w:noWrap/>
            <w:vAlign w:val="center"/>
            <w:hideMark/>
          </w:tcPr>
          <w:p w14:paraId="4F8771A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1A1FB9C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4E27FF2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5,287</w:t>
            </w:r>
          </w:p>
        </w:tc>
      </w:tr>
      <w:tr w:rsidR="001A02FA" w:rsidRPr="00C71A9E" w14:paraId="22325289"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0D0433B"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«ТЕПЛОЭНЕРГОРЕСУРС СП»</w:t>
            </w:r>
          </w:p>
        </w:tc>
        <w:tc>
          <w:tcPr>
            <w:tcW w:w="956" w:type="pct"/>
            <w:tcBorders>
              <w:top w:val="nil"/>
              <w:left w:val="nil"/>
              <w:bottom w:val="single" w:sz="4" w:space="0" w:color="auto"/>
              <w:right w:val="single" w:sz="4" w:space="0" w:color="auto"/>
            </w:tcBorders>
            <w:shd w:val="clear" w:color="auto" w:fill="auto"/>
            <w:noWrap/>
            <w:vAlign w:val="center"/>
            <w:hideMark/>
          </w:tcPr>
          <w:p w14:paraId="10B0076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4C17B8A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4513C32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0,248</w:t>
            </w:r>
          </w:p>
        </w:tc>
      </w:tr>
      <w:tr w:rsidR="001A02FA" w:rsidRPr="00C71A9E" w14:paraId="064316A9"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7F95216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ПАО «</w:t>
            </w:r>
            <w:proofErr w:type="spellStart"/>
            <w:r w:rsidRPr="00C71A9E">
              <w:rPr>
                <w:rFonts w:ascii="Times New Roman" w:eastAsia="Times New Roman" w:hAnsi="Times New Roman" w:cs="Times New Roman"/>
                <w:color w:val="000000"/>
                <w:sz w:val="20"/>
                <w:szCs w:val="20"/>
              </w:rPr>
              <w:t>Электроизолит</w:t>
            </w:r>
            <w:proofErr w:type="spellEnd"/>
            <w:r w:rsidRPr="00C71A9E">
              <w:rPr>
                <w:rFonts w:ascii="Times New Roman" w:eastAsia="Times New Roman" w:hAnsi="Times New Roman" w:cs="Times New Roman"/>
                <w:color w:val="000000"/>
                <w:sz w:val="20"/>
                <w:szCs w:val="20"/>
              </w:rPr>
              <w:t>»</w:t>
            </w:r>
          </w:p>
        </w:tc>
        <w:tc>
          <w:tcPr>
            <w:tcW w:w="956" w:type="pct"/>
            <w:tcBorders>
              <w:top w:val="nil"/>
              <w:left w:val="nil"/>
              <w:bottom w:val="single" w:sz="4" w:space="0" w:color="auto"/>
              <w:right w:val="single" w:sz="4" w:space="0" w:color="auto"/>
            </w:tcBorders>
            <w:shd w:val="clear" w:color="auto" w:fill="auto"/>
            <w:noWrap/>
            <w:vAlign w:val="center"/>
            <w:hideMark/>
          </w:tcPr>
          <w:p w14:paraId="172FE2E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2321B56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F3819D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1,278</w:t>
            </w:r>
          </w:p>
        </w:tc>
      </w:tr>
      <w:tr w:rsidR="001A02FA" w:rsidRPr="00C71A9E" w14:paraId="65EDB8C7"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56C8F98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«ЦНИИСМ»</w:t>
            </w:r>
          </w:p>
        </w:tc>
        <w:tc>
          <w:tcPr>
            <w:tcW w:w="956" w:type="pct"/>
            <w:tcBorders>
              <w:top w:val="nil"/>
              <w:left w:val="nil"/>
              <w:bottom w:val="single" w:sz="4" w:space="0" w:color="auto"/>
              <w:right w:val="single" w:sz="4" w:space="0" w:color="auto"/>
            </w:tcBorders>
            <w:shd w:val="clear" w:color="auto" w:fill="auto"/>
            <w:noWrap/>
            <w:vAlign w:val="center"/>
            <w:hideMark/>
          </w:tcPr>
          <w:p w14:paraId="771AA43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0,9982</w:t>
            </w:r>
          </w:p>
        </w:tc>
        <w:tc>
          <w:tcPr>
            <w:tcW w:w="1303" w:type="pct"/>
            <w:tcBorders>
              <w:top w:val="nil"/>
              <w:left w:val="nil"/>
              <w:bottom w:val="single" w:sz="4" w:space="0" w:color="auto"/>
              <w:right w:val="single" w:sz="4" w:space="0" w:color="auto"/>
            </w:tcBorders>
            <w:shd w:val="clear" w:color="auto" w:fill="auto"/>
            <w:noWrap/>
            <w:vAlign w:val="center"/>
            <w:hideMark/>
          </w:tcPr>
          <w:p w14:paraId="541A8D7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0,0018</w:t>
            </w:r>
          </w:p>
        </w:tc>
        <w:tc>
          <w:tcPr>
            <w:tcW w:w="1302" w:type="pct"/>
            <w:tcBorders>
              <w:top w:val="nil"/>
              <w:left w:val="nil"/>
              <w:bottom w:val="single" w:sz="4" w:space="0" w:color="auto"/>
              <w:right w:val="single" w:sz="4" w:space="0" w:color="auto"/>
            </w:tcBorders>
            <w:shd w:val="clear" w:color="auto" w:fill="auto"/>
            <w:noWrap/>
            <w:vAlign w:val="center"/>
            <w:hideMark/>
          </w:tcPr>
          <w:p w14:paraId="19B23D7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143,177</w:t>
            </w:r>
          </w:p>
        </w:tc>
      </w:tr>
      <w:tr w:rsidR="001A02FA" w:rsidRPr="00C71A9E" w14:paraId="3C83023C"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6BD6985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АО «СТЭК»</w:t>
            </w:r>
          </w:p>
        </w:tc>
        <w:tc>
          <w:tcPr>
            <w:tcW w:w="956" w:type="pct"/>
            <w:tcBorders>
              <w:top w:val="nil"/>
              <w:left w:val="nil"/>
              <w:bottom w:val="single" w:sz="4" w:space="0" w:color="auto"/>
              <w:right w:val="single" w:sz="4" w:space="0" w:color="auto"/>
            </w:tcBorders>
            <w:shd w:val="clear" w:color="auto" w:fill="auto"/>
            <w:noWrap/>
            <w:vAlign w:val="center"/>
            <w:hideMark/>
          </w:tcPr>
          <w:p w14:paraId="229FFB1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0,9989</w:t>
            </w:r>
          </w:p>
        </w:tc>
        <w:tc>
          <w:tcPr>
            <w:tcW w:w="1303" w:type="pct"/>
            <w:tcBorders>
              <w:top w:val="nil"/>
              <w:left w:val="nil"/>
              <w:bottom w:val="single" w:sz="4" w:space="0" w:color="auto"/>
              <w:right w:val="single" w:sz="4" w:space="0" w:color="auto"/>
            </w:tcBorders>
            <w:shd w:val="clear" w:color="auto" w:fill="auto"/>
            <w:noWrap/>
            <w:vAlign w:val="center"/>
            <w:hideMark/>
          </w:tcPr>
          <w:p w14:paraId="6E71140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0,0011</w:t>
            </w:r>
          </w:p>
        </w:tc>
        <w:tc>
          <w:tcPr>
            <w:tcW w:w="1302" w:type="pct"/>
            <w:tcBorders>
              <w:top w:val="nil"/>
              <w:left w:val="nil"/>
              <w:bottom w:val="single" w:sz="4" w:space="0" w:color="auto"/>
              <w:right w:val="single" w:sz="4" w:space="0" w:color="auto"/>
            </w:tcBorders>
            <w:shd w:val="clear" w:color="auto" w:fill="auto"/>
            <w:noWrap/>
            <w:vAlign w:val="center"/>
            <w:hideMark/>
          </w:tcPr>
          <w:p w14:paraId="031AF70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63,799</w:t>
            </w:r>
          </w:p>
        </w:tc>
      </w:tr>
      <w:tr w:rsidR="001A02FA" w:rsidRPr="00C71A9E" w14:paraId="646965B3"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8F990F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СМЗ «Загорский»</w:t>
            </w:r>
          </w:p>
        </w:tc>
        <w:tc>
          <w:tcPr>
            <w:tcW w:w="956" w:type="pct"/>
            <w:tcBorders>
              <w:top w:val="nil"/>
              <w:left w:val="nil"/>
              <w:bottom w:val="single" w:sz="4" w:space="0" w:color="auto"/>
              <w:right w:val="single" w:sz="4" w:space="0" w:color="auto"/>
            </w:tcBorders>
            <w:shd w:val="clear" w:color="auto" w:fill="auto"/>
            <w:noWrap/>
            <w:vAlign w:val="center"/>
            <w:hideMark/>
          </w:tcPr>
          <w:p w14:paraId="693B240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0,9998</w:t>
            </w:r>
          </w:p>
        </w:tc>
        <w:tc>
          <w:tcPr>
            <w:tcW w:w="1303" w:type="pct"/>
            <w:tcBorders>
              <w:top w:val="nil"/>
              <w:left w:val="nil"/>
              <w:bottom w:val="single" w:sz="4" w:space="0" w:color="auto"/>
              <w:right w:val="single" w:sz="4" w:space="0" w:color="auto"/>
            </w:tcBorders>
            <w:shd w:val="clear" w:color="auto" w:fill="auto"/>
            <w:noWrap/>
            <w:vAlign w:val="center"/>
            <w:hideMark/>
          </w:tcPr>
          <w:p w14:paraId="1CE2FC2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0,0002</w:t>
            </w:r>
          </w:p>
        </w:tc>
        <w:tc>
          <w:tcPr>
            <w:tcW w:w="1302" w:type="pct"/>
            <w:tcBorders>
              <w:top w:val="nil"/>
              <w:left w:val="nil"/>
              <w:bottom w:val="single" w:sz="4" w:space="0" w:color="auto"/>
              <w:right w:val="single" w:sz="4" w:space="0" w:color="auto"/>
            </w:tcBorders>
            <w:shd w:val="clear" w:color="auto" w:fill="auto"/>
            <w:noWrap/>
            <w:vAlign w:val="center"/>
            <w:hideMark/>
          </w:tcPr>
          <w:p w14:paraId="4AEF966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11,344</w:t>
            </w:r>
          </w:p>
        </w:tc>
      </w:tr>
      <w:tr w:rsidR="001A02FA" w:rsidRPr="00C71A9E" w14:paraId="7A619CFE"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3A6F690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ВНИИИД «Игрушки»</w:t>
            </w:r>
          </w:p>
        </w:tc>
        <w:tc>
          <w:tcPr>
            <w:tcW w:w="956" w:type="pct"/>
            <w:tcBorders>
              <w:top w:val="nil"/>
              <w:left w:val="nil"/>
              <w:bottom w:val="single" w:sz="4" w:space="0" w:color="auto"/>
              <w:right w:val="single" w:sz="4" w:space="0" w:color="auto"/>
            </w:tcBorders>
            <w:shd w:val="clear" w:color="auto" w:fill="auto"/>
            <w:noWrap/>
            <w:vAlign w:val="center"/>
            <w:hideMark/>
          </w:tcPr>
          <w:p w14:paraId="5F1D2C0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D2FC7E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D142F2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161,982</w:t>
            </w:r>
          </w:p>
        </w:tc>
      </w:tr>
      <w:tr w:rsidR="001A02FA" w:rsidRPr="00C71A9E" w14:paraId="5A993FD1"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0DD0B47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Ильинская</w:t>
            </w:r>
          </w:p>
        </w:tc>
        <w:tc>
          <w:tcPr>
            <w:tcW w:w="956" w:type="pct"/>
            <w:tcBorders>
              <w:top w:val="nil"/>
              <w:left w:val="nil"/>
              <w:bottom w:val="single" w:sz="4" w:space="0" w:color="auto"/>
              <w:right w:val="single" w:sz="4" w:space="0" w:color="auto"/>
            </w:tcBorders>
            <w:shd w:val="clear" w:color="auto" w:fill="auto"/>
            <w:noWrap/>
            <w:vAlign w:val="center"/>
            <w:hideMark/>
          </w:tcPr>
          <w:p w14:paraId="1AA7D3D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3376585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5E28B44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1,188</w:t>
            </w:r>
          </w:p>
        </w:tc>
      </w:tr>
      <w:tr w:rsidR="001A02FA" w:rsidRPr="00C71A9E" w14:paraId="7ED25560"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hideMark/>
          </w:tcPr>
          <w:p w14:paraId="443212F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ООО «</w:t>
            </w:r>
            <w:proofErr w:type="spellStart"/>
            <w:r w:rsidRPr="00C71A9E">
              <w:rPr>
                <w:rFonts w:ascii="Times New Roman" w:eastAsia="Times New Roman" w:hAnsi="Times New Roman" w:cs="Times New Roman"/>
                <w:color w:val="000000"/>
                <w:sz w:val="20"/>
                <w:szCs w:val="20"/>
              </w:rPr>
              <w:t>Экотерм</w:t>
            </w:r>
            <w:proofErr w:type="spellEnd"/>
            <w:r w:rsidRPr="00C71A9E">
              <w:rPr>
                <w:rFonts w:ascii="Times New Roman" w:eastAsia="Times New Roman" w:hAnsi="Times New Roman" w:cs="Times New Roman"/>
                <w:color w:val="000000"/>
                <w:sz w:val="20"/>
                <w:szCs w:val="20"/>
              </w:rPr>
              <w:t>»</w:t>
            </w:r>
          </w:p>
        </w:tc>
        <w:tc>
          <w:tcPr>
            <w:tcW w:w="956" w:type="pct"/>
            <w:tcBorders>
              <w:top w:val="nil"/>
              <w:left w:val="nil"/>
              <w:bottom w:val="single" w:sz="4" w:space="0" w:color="auto"/>
              <w:right w:val="single" w:sz="4" w:space="0" w:color="auto"/>
            </w:tcBorders>
            <w:shd w:val="clear" w:color="auto" w:fill="auto"/>
            <w:noWrap/>
            <w:vAlign w:val="center"/>
            <w:hideMark/>
          </w:tcPr>
          <w:p w14:paraId="500E3FA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4DAC02A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AEE30C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0,070</w:t>
            </w:r>
          </w:p>
        </w:tc>
      </w:tr>
      <w:tr w:rsidR="00E36CE8" w:rsidRPr="00C71A9E" w14:paraId="376CF966"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tcPr>
          <w:p w14:paraId="1D04EE7D" w14:textId="3C07D8CF" w:rsidR="00E36CE8" w:rsidRPr="00C71A9E" w:rsidRDefault="00E36CE8" w:rsidP="00E36CE8">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w:t>
            </w:r>
            <w:r>
              <w:rPr>
                <w:rFonts w:ascii="Times New Roman" w:eastAsia="Times New Roman" w:hAnsi="Times New Roman" w:cs="Times New Roman"/>
                <w:color w:val="000000"/>
                <w:sz w:val="20"/>
                <w:szCs w:val="20"/>
              </w:rPr>
              <w:t>ФГБУ «ЦЖКУ» №1</w:t>
            </w:r>
          </w:p>
        </w:tc>
        <w:tc>
          <w:tcPr>
            <w:tcW w:w="956" w:type="pct"/>
            <w:tcBorders>
              <w:top w:val="nil"/>
              <w:left w:val="nil"/>
              <w:bottom w:val="single" w:sz="4" w:space="0" w:color="auto"/>
              <w:right w:val="single" w:sz="4" w:space="0" w:color="auto"/>
            </w:tcBorders>
            <w:shd w:val="clear" w:color="auto" w:fill="auto"/>
            <w:noWrap/>
            <w:vAlign w:val="center"/>
          </w:tcPr>
          <w:p w14:paraId="613DE3E9" w14:textId="476AA911"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tcPr>
          <w:p w14:paraId="1E5D4BD2" w14:textId="61E4C2FF"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tcPr>
          <w:p w14:paraId="7C327986" w14:textId="201997F7"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0,070</w:t>
            </w:r>
          </w:p>
        </w:tc>
      </w:tr>
      <w:tr w:rsidR="00E36CE8" w:rsidRPr="00C71A9E" w14:paraId="6F35D56F" w14:textId="77777777" w:rsidTr="00E36CE8">
        <w:trPr>
          <w:trHeight w:val="20"/>
        </w:trPr>
        <w:tc>
          <w:tcPr>
            <w:tcW w:w="1439" w:type="pct"/>
            <w:tcBorders>
              <w:top w:val="nil"/>
              <w:left w:val="single" w:sz="4" w:space="0" w:color="auto"/>
              <w:bottom w:val="single" w:sz="4" w:space="0" w:color="auto"/>
              <w:right w:val="single" w:sz="4" w:space="0" w:color="auto"/>
            </w:tcBorders>
            <w:shd w:val="clear" w:color="auto" w:fill="auto"/>
            <w:vAlign w:val="center"/>
          </w:tcPr>
          <w:p w14:paraId="28EB6B2F" w14:textId="14154210" w:rsidR="00E36CE8" w:rsidRPr="00C71A9E" w:rsidRDefault="00E36CE8" w:rsidP="00E36CE8">
            <w:pPr>
              <w:spacing w:after="0" w:line="240" w:lineRule="auto"/>
              <w:rPr>
                <w:rFonts w:ascii="Times New Roman" w:eastAsia="Times New Roman" w:hAnsi="Times New Roman" w:cs="Times New Roman"/>
                <w:color w:val="000000"/>
                <w:sz w:val="20"/>
                <w:szCs w:val="20"/>
              </w:rPr>
            </w:pPr>
            <w:r w:rsidRPr="00E36CE8">
              <w:rPr>
                <w:rFonts w:ascii="Times New Roman" w:eastAsia="Times New Roman" w:hAnsi="Times New Roman" w:cs="Times New Roman"/>
                <w:color w:val="000000"/>
                <w:sz w:val="20"/>
                <w:szCs w:val="20"/>
              </w:rPr>
              <w:t>Котельная ФГБУ «ЦЖКУ» №</w:t>
            </w:r>
            <w:r>
              <w:rPr>
                <w:rFonts w:ascii="Times New Roman" w:eastAsia="Times New Roman" w:hAnsi="Times New Roman" w:cs="Times New Roman"/>
                <w:color w:val="000000"/>
                <w:sz w:val="20"/>
                <w:szCs w:val="20"/>
              </w:rPr>
              <w:t>2</w:t>
            </w:r>
          </w:p>
        </w:tc>
        <w:tc>
          <w:tcPr>
            <w:tcW w:w="956" w:type="pct"/>
            <w:tcBorders>
              <w:top w:val="nil"/>
              <w:left w:val="nil"/>
              <w:bottom w:val="single" w:sz="4" w:space="0" w:color="auto"/>
              <w:right w:val="single" w:sz="4" w:space="0" w:color="auto"/>
            </w:tcBorders>
            <w:shd w:val="clear" w:color="auto" w:fill="auto"/>
            <w:noWrap/>
            <w:vAlign w:val="center"/>
          </w:tcPr>
          <w:p w14:paraId="6A7BC050" w14:textId="5785CB1C"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tcPr>
          <w:p w14:paraId="288DBFE4" w14:textId="42CDC9F6"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tcPr>
          <w:p w14:paraId="610746D9" w14:textId="6BC9C592" w:rsidR="00E36CE8" w:rsidRPr="00C71A9E" w:rsidRDefault="00E36CE8" w:rsidP="00E36CE8">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0,070</w:t>
            </w:r>
          </w:p>
        </w:tc>
      </w:tr>
      <w:tr w:rsidR="001A02FA" w:rsidRPr="00C71A9E" w14:paraId="6B6D4568"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bottom"/>
            <w:hideMark/>
          </w:tcPr>
          <w:p w14:paraId="6622333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proofErr w:type="spellStart"/>
            <w:r w:rsidRPr="00C71A9E">
              <w:rPr>
                <w:rFonts w:ascii="Times New Roman" w:eastAsia="Times New Roman" w:hAnsi="Times New Roman" w:cs="Times New Roman"/>
                <w:color w:val="000000"/>
                <w:sz w:val="20"/>
                <w:szCs w:val="20"/>
              </w:rPr>
              <w:t>Kотельная</w:t>
            </w:r>
            <w:proofErr w:type="spellEnd"/>
            <w:r w:rsidRPr="00C71A9E">
              <w:rPr>
                <w:rFonts w:ascii="Times New Roman" w:eastAsia="Times New Roman" w:hAnsi="Times New Roman" w:cs="Times New Roman"/>
                <w:color w:val="000000"/>
                <w:sz w:val="20"/>
                <w:szCs w:val="20"/>
              </w:rPr>
              <w:t xml:space="preserve"> пос. </w:t>
            </w:r>
            <w:proofErr w:type="spellStart"/>
            <w:r w:rsidRPr="00C71A9E">
              <w:rPr>
                <w:rFonts w:ascii="Times New Roman" w:eastAsia="Times New Roman" w:hAnsi="Times New Roman" w:cs="Times New Roman"/>
                <w:color w:val="000000"/>
                <w:sz w:val="20"/>
                <w:szCs w:val="20"/>
              </w:rPr>
              <w:t>Сватково</w:t>
            </w:r>
            <w:proofErr w:type="spellEnd"/>
            <w:r w:rsidRPr="00C71A9E">
              <w:rPr>
                <w:rFonts w:ascii="Times New Roman" w:eastAsia="Times New Roman" w:hAnsi="Times New Roman" w:cs="Times New Roman"/>
                <w:color w:val="000000"/>
                <w:sz w:val="20"/>
                <w:szCs w:val="20"/>
              </w:rPr>
              <w:t xml:space="preserve"> (Новая БМК)</w:t>
            </w:r>
          </w:p>
        </w:tc>
        <w:tc>
          <w:tcPr>
            <w:tcW w:w="956" w:type="pct"/>
            <w:tcBorders>
              <w:top w:val="nil"/>
              <w:left w:val="nil"/>
              <w:bottom w:val="single" w:sz="4" w:space="0" w:color="auto"/>
              <w:right w:val="single" w:sz="4" w:space="0" w:color="auto"/>
            </w:tcBorders>
            <w:shd w:val="clear" w:color="auto" w:fill="auto"/>
            <w:noWrap/>
            <w:vAlign w:val="center"/>
            <w:hideMark/>
          </w:tcPr>
          <w:p w14:paraId="4913C22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160D72E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CFE862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0,660</w:t>
            </w:r>
          </w:p>
        </w:tc>
      </w:tr>
      <w:tr w:rsidR="001A02FA" w:rsidRPr="00C71A9E" w14:paraId="04F8D747"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5A0C8C4F"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Путятино (Новая БМК)</w:t>
            </w:r>
          </w:p>
        </w:tc>
        <w:tc>
          <w:tcPr>
            <w:tcW w:w="956" w:type="pct"/>
            <w:tcBorders>
              <w:top w:val="nil"/>
              <w:left w:val="nil"/>
              <w:bottom w:val="single" w:sz="4" w:space="0" w:color="auto"/>
              <w:right w:val="single" w:sz="4" w:space="0" w:color="auto"/>
            </w:tcBorders>
            <w:shd w:val="clear" w:color="auto" w:fill="auto"/>
            <w:noWrap/>
            <w:vAlign w:val="center"/>
            <w:hideMark/>
          </w:tcPr>
          <w:p w14:paraId="2E6F915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0927538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44BC403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0,031</w:t>
            </w:r>
          </w:p>
        </w:tc>
      </w:tr>
      <w:tr w:rsidR="001A02FA" w:rsidRPr="00C71A9E" w14:paraId="69FCEA25"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596768F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Лоза (новая БМК-1)</w:t>
            </w:r>
          </w:p>
        </w:tc>
        <w:tc>
          <w:tcPr>
            <w:tcW w:w="956" w:type="pct"/>
            <w:tcBorders>
              <w:top w:val="nil"/>
              <w:left w:val="nil"/>
              <w:bottom w:val="single" w:sz="4" w:space="0" w:color="auto"/>
              <w:right w:val="single" w:sz="4" w:space="0" w:color="auto"/>
            </w:tcBorders>
            <w:shd w:val="clear" w:color="auto" w:fill="auto"/>
            <w:noWrap/>
            <w:vAlign w:val="center"/>
            <w:hideMark/>
          </w:tcPr>
          <w:p w14:paraId="6F3322C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17C9EB9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386085E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1,558</w:t>
            </w:r>
          </w:p>
        </w:tc>
      </w:tr>
      <w:tr w:rsidR="001A02FA" w:rsidRPr="00C71A9E" w14:paraId="57CECD92"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6AF6C61"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Лоза (новая БМК-2)</w:t>
            </w:r>
          </w:p>
        </w:tc>
        <w:tc>
          <w:tcPr>
            <w:tcW w:w="956" w:type="pct"/>
            <w:tcBorders>
              <w:top w:val="nil"/>
              <w:left w:val="nil"/>
              <w:bottom w:val="single" w:sz="4" w:space="0" w:color="auto"/>
              <w:right w:val="single" w:sz="4" w:space="0" w:color="auto"/>
            </w:tcBorders>
            <w:shd w:val="clear" w:color="auto" w:fill="auto"/>
            <w:noWrap/>
            <w:vAlign w:val="center"/>
            <w:hideMark/>
          </w:tcPr>
          <w:p w14:paraId="32DD7E0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638ECF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00E7CDC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0,434</w:t>
            </w:r>
          </w:p>
        </w:tc>
      </w:tr>
      <w:tr w:rsidR="001A02FA" w:rsidRPr="00C71A9E" w14:paraId="242CC22F"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33B1384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Заречный (Новая БМК-1)</w:t>
            </w:r>
          </w:p>
        </w:tc>
        <w:tc>
          <w:tcPr>
            <w:tcW w:w="956" w:type="pct"/>
            <w:tcBorders>
              <w:top w:val="nil"/>
              <w:left w:val="nil"/>
              <w:bottom w:val="single" w:sz="4" w:space="0" w:color="auto"/>
              <w:right w:val="single" w:sz="4" w:space="0" w:color="auto"/>
            </w:tcBorders>
            <w:shd w:val="clear" w:color="auto" w:fill="auto"/>
            <w:noWrap/>
            <w:vAlign w:val="center"/>
            <w:hideMark/>
          </w:tcPr>
          <w:p w14:paraId="30C9B43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4514994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4249CC3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0,758</w:t>
            </w:r>
          </w:p>
        </w:tc>
      </w:tr>
      <w:tr w:rsidR="001A02FA" w:rsidRPr="00C71A9E" w14:paraId="320AB8A8"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64225B3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пос. Заречный (Новая БМК-2)</w:t>
            </w:r>
          </w:p>
        </w:tc>
        <w:tc>
          <w:tcPr>
            <w:tcW w:w="956" w:type="pct"/>
            <w:tcBorders>
              <w:top w:val="nil"/>
              <w:left w:val="nil"/>
              <w:bottom w:val="single" w:sz="4" w:space="0" w:color="auto"/>
              <w:right w:val="single" w:sz="4" w:space="0" w:color="auto"/>
            </w:tcBorders>
            <w:shd w:val="clear" w:color="auto" w:fill="auto"/>
            <w:noWrap/>
            <w:vAlign w:val="center"/>
            <w:hideMark/>
          </w:tcPr>
          <w:p w14:paraId="15132F0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1BFF8FF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36428C3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w:t>
            </w:r>
          </w:p>
        </w:tc>
      </w:tr>
      <w:tr w:rsidR="001A02FA" w:rsidRPr="00C71A9E" w14:paraId="7BBD79A3"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605ADD3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Новая котельная </w:t>
            </w:r>
            <w:proofErr w:type="spellStart"/>
            <w:r w:rsidRPr="00C71A9E">
              <w:rPr>
                <w:rFonts w:ascii="Times New Roman" w:eastAsia="Times New Roman" w:hAnsi="Times New Roman" w:cs="Times New Roman"/>
                <w:color w:val="000000"/>
                <w:sz w:val="20"/>
                <w:szCs w:val="20"/>
              </w:rPr>
              <w:t>Реммаш</w:t>
            </w:r>
            <w:proofErr w:type="spellEnd"/>
          </w:p>
        </w:tc>
        <w:tc>
          <w:tcPr>
            <w:tcW w:w="956" w:type="pct"/>
            <w:tcBorders>
              <w:top w:val="nil"/>
              <w:left w:val="nil"/>
              <w:bottom w:val="single" w:sz="4" w:space="0" w:color="auto"/>
              <w:right w:val="single" w:sz="4" w:space="0" w:color="auto"/>
            </w:tcBorders>
            <w:shd w:val="clear" w:color="auto" w:fill="auto"/>
            <w:noWrap/>
            <w:vAlign w:val="center"/>
            <w:hideMark/>
          </w:tcPr>
          <w:p w14:paraId="18E5A58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0,9999</w:t>
            </w:r>
          </w:p>
        </w:tc>
        <w:tc>
          <w:tcPr>
            <w:tcW w:w="1303" w:type="pct"/>
            <w:tcBorders>
              <w:top w:val="nil"/>
              <w:left w:val="nil"/>
              <w:bottom w:val="single" w:sz="4" w:space="0" w:color="auto"/>
              <w:right w:val="single" w:sz="4" w:space="0" w:color="auto"/>
            </w:tcBorders>
            <w:shd w:val="clear" w:color="auto" w:fill="auto"/>
            <w:noWrap/>
            <w:vAlign w:val="center"/>
            <w:hideMark/>
          </w:tcPr>
          <w:p w14:paraId="3D0C135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0,0001</w:t>
            </w:r>
          </w:p>
        </w:tc>
        <w:tc>
          <w:tcPr>
            <w:tcW w:w="1302" w:type="pct"/>
            <w:tcBorders>
              <w:top w:val="nil"/>
              <w:left w:val="nil"/>
              <w:bottom w:val="single" w:sz="4" w:space="0" w:color="auto"/>
              <w:right w:val="single" w:sz="4" w:space="0" w:color="auto"/>
            </w:tcBorders>
            <w:shd w:val="clear" w:color="auto" w:fill="auto"/>
            <w:noWrap/>
            <w:vAlign w:val="center"/>
            <w:hideMark/>
          </w:tcPr>
          <w:p w14:paraId="134FE97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20,878</w:t>
            </w:r>
          </w:p>
        </w:tc>
      </w:tr>
      <w:tr w:rsidR="001A02FA" w:rsidRPr="00C71A9E" w14:paraId="7BC2FD2D"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EF04D83"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дер. Селково</w:t>
            </w:r>
          </w:p>
        </w:tc>
        <w:tc>
          <w:tcPr>
            <w:tcW w:w="956" w:type="pct"/>
            <w:tcBorders>
              <w:top w:val="nil"/>
              <w:left w:val="nil"/>
              <w:bottom w:val="single" w:sz="4" w:space="0" w:color="auto"/>
              <w:right w:val="single" w:sz="4" w:space="0" w:color="auto"/>
            </w:tcBorders>
            <w:shd w:val="clear" w:color="auto" w:fill="auto"/>
            <w:noWrap/>
            <w:vAlign w:val="center"/>
            <w:hideMark/>
          </w:tcPr>
          <w:p w14:paraId="53DA78A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F526A6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7C8571F"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0,780</w:t>
            </w:r>
          </w:p>
        </w:tc>
      </w:tr>
      <w:tr w:rsidR="001A02FA" w:rsidRPr="00C71A9E" w14:paraId="6913CD7C"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02779B0B"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п. Лесхоз</w:t>
            </w:r>
          </w:p>
        </w:tc>
        <w:tc>
          <w:tcPr>
            <w:tcW w:w="956" w:type="pct"/>
            <w:tcBorders>
              <w:top w:val="nil"/>
              <w:left w:val="nil"/>
              <w:bottom w:val="single" w:sz="4" w:space="0" w:color="auto"/>
              <w:right w:val="single" w:sz="4" w:space="0" w:color="auto"/>
            </w:tcBorders>
            <w:shd w:val="clear" w:color="auto" w:fill="auto"/>
            <w:noWrap/>
            <w:vAlign w:val="center"/>
            <w:hideMark/>
          </w:tcPr>
          <w:p w14:paraId="4183937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6FBE1FD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6BD86E7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7,156</w:t>
            </w:r>
          </w:p>
        </w:tc>
      </w:tr>
      <w:tr w:rsidR="001A02FA" w:rsidRPr="00C71A9E" w14:paraId="6BF6BFEA"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37BEF5A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котельная п. Глинково</w:t>
            </w:r>
          </w:p>
        </w:tc>
        <w:tc>
          <w:tcPr>
            <w:tcW w:w="956" w:type="pct"/>
            <w:tcBorders>
              <w:top w:val="nil"/>
              <w:left w:val="nil"/>
              <w:bottom w:val="single" w:sz="4" w:space="0" w:color="auto"/>
              <w:right w:val="single" w:sz="4" w:space="0" w:color="auto"/>
            </w:tcBorders>
            <w:shd w:val="clear" w:color="auto" w:fill="auto"/>
            <w:noWrap/>
            <w:vAlign w:val="center"/>
            <w:hideMark/>
          </w:tcPr>
          <w:p w14:paraId="33E3A957"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0,9984</w:t>
            </w:r>
          </w:p>
        </w:tc>
        <w:tc>
          <w:tcPr>
            <w:tcW w:w="1303" w:type="pct"/>
            <w:tcBorders>
              <w:top w:val="nil"/>
              <w:left w:val="nil"/>
              <w:bottom w:val="single" w:sz="4" w:space="0" w:color="auto"/>
              <w:right w:val="single" w:sz="4" w:space="0" w:color="auto"/>
            </w:tcBorders>
            <w:shd w:val="clear" w:color="auto" w:fill="auto"/>
            <w:noWrap/>
            <w:vAlign w:val="center"/>
            <w:hideMark/>
          </w:tcPr>
          <w:p w14:paraId="3FE450F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0,0016</w:t>
            </w:r>
          </w:p>
        </w:tc>
        <w:tc>
          <w:tcPr>
            <w:tcW w:w="1302" w:type="pct"/>
            <w:tcBorders>
              <w:top w:val="nil"/>
              <w:left w:val="nil"/>
              <w:bottom w:val="single" w:sz="4" w:space="0" w:color="auto"/>
              <w:right w:val="single" w:sz="4" w:space="0" w:color="auto"/>
            </w:tcBorders>
            <w:shd w:val="clear" w:color="auto" w:fill="auto"/>
            <w:noWrap/>
            <w:vAlign w:val="center"/>
            <w:hideMark/>
          </w:tcPr>
          <w:p w14:paraId="3503C05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44,351</w:t>
            </w:r>
          </w:p>
        </w:tc>
      </w:tr>
      <w:tr w:rsidR="001A02FA" w:rsidRPr="00C71A9E" w14:paraId="66DF5849"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742D6CF0"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Новая котельная </w:t>
            </w:r>
            <w:proofErr w:type="spellStart"/>
            <w:r w:rsidRPr="00C71A9E">
              <w:rPr>
                <w:rFonts w:ascii="Times New Roman" w:eastAsia="Times New Roman" w:hAnsi="Times New Roman" w:cs="Times New Roman"/>
                <w:color w:val="000000"/>
                <w:sz w:val="20"/>
                <w:szCs w:val="20"/>
              </w:rPr>
              <w:t>мкр</w:t>
            </w:r>
            <w:proofErr w:type="spellEnd"/>
            <w:r w:rsidRPr="00C71A9E">
              <w:rPr>
                <w:rFonts w:ascii="Times New Roman" w:eastAsia="Times New Roman" w:hAnsi="Times New Roman" w:cs="Times New Roman"/>
                <w:color w:val="000000"/>
                <w:sz w:val="20"/>
                <w:szCs w:val="20"/>
              </w:rPr>
              <w:t xml:space="preserve">. </w:t>
            </w:r>
            <w:r w:rsidRPr="00C71A9E">
              <w:rPr>
                <w:rFonts w:ascii="Times New Roman" w:eastAsia="Times New Roman" w:hAnsi="Times New Roman" w:cs="Times New Roman"/>
                <w:color w:val="000000"/>
                <w:sz w:val="20"/>
                <w:szCs w:val="20"/>
              </w:rPr>
              <w:lastRenderedPageBreak/>
              <w:t>Скобяной</w:t>
            </w:r>
          </w:p>
        </w:tc>
        <w:tc>
          <w:tcPr>
            <w:tcW w:w="956" w:type="pct"/>
            <w:tcBorders>
              <w:top w:val="nil"/>
              <w:left w:val="nil"/>
              <w:bottom w:val="single" w:sz="4" w:space="0" w:color="auto"/>
              <w:right w:val="single" w:sz="4" w:space="0" w:color="auto"/>
            </w:tcBorders>
            <w:shd w:val="clear" w:color="auto" w:fill="auto"/>
            <w:noWrap/>
            <w:vAlign w:val="center"/>
            <w:hideMark/>
          </w:tcPr>
          <w:p w14:paraId="0DB939F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lastRenderedPageBreak/>
              <w:t>1,0000</w:t>
            </w:r>
          </w:p>
        </w:tc>
        <w:tc>
          <w:tcPr>
            <w:tcW w:w="1303" w:type="pct"/>
            <w:tcBorders>
              <w:top w:val="nil"/>
              <w:left w:val="nil"/>
              <w:bottom w:val="single" w:sz="4" w:space="0" w:color="auto"/>
              <w:right w:val="single" w:sz="4" w:space="0" w:color="auto"/>
            </w:tcBorders>
            <w:shd w:val="clear" w:color="auto" w:fill="auto"/>
            <w:noWrap/>
            <w:vAlign w:val="center"/>
            <w:hideMark/>
          </w:tcPr>
          <w:p w14:paraId="15F249B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0B0200A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1,631</w:t>
            </w:r>
          </w:p>
        </w:tc>
      </w:tr>
      <w:tr w:rsidR="001A02FA" w:rsidRPr="00C71A9E" w14:paraId="77A32185"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14AD80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 xml:space="preserve">Котельная №11 </w:t>
            </w:r>
            <w:proofErr w:type="spellStart"/>
            <w:r w:rsidRPr="00C71A9E">
              <w:rPr>
                <w:rFonts w:ascii="Times New Roman" w:eastAsia="Times New Roman" w:hAnsi="Times New Roman" w:cs="Times New Roman"/>
                <w:color w:val="000000"/>
                <w:sz w:val="20"/>
                <w:szCs w:val="20"/>
              </w:rPr>
              <w:t>г.Хотьково</w:t>
            </w:r>
            <w:proofErr w:type="spellEnd"/>
            <w:r w:rsidRPr="00C71A9E">
              <w:rPr>
                <w:rFonts w:ascii="Times New Roman" w:eastAsia="Times New Roman" w:hAnsi="Times New Roman" w:cs="Times New Roman"/>
                <w:color w:val="000000"/>
                <w:sz w:val="20"/>
                <w:szCs w:val="20"/>
              </w:rPr>
              <w:t xml:space="preserve"> (Новая БМК)</w:t>
            </w:r>
          </w:p>
        </w:tc>
        <w:tc>
          <w:tcPr>
            <w:tcW w:w="956" w:type="pct"/>
            <w:tcBorders>
              <w:top w:val="nil"/>
              <w:left w:val="nil"/>
              <w:bottom w:val="single" w:sz="4" w:space="0" w:color="auto"/>
              <w:right w:val="single" w:sz="4" w:space="0" w:color="auto"/>
            </w:tcBorders>
            <w:shd w:val="clear" w:color="auto" w:fill="auto"/>
            <w:noWrap/>
            <w:vAlign w:val="center"/>
            <w:hideMark/>
          </w:tcPr>
          <w:p w14:paraId="4F4DCFB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7269D8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F75720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1,728</w:t>
            </w:r>
          </w:p>
        </w:tc>
      </w:tr>
      <w:tr w:rsidR="001A02FA" w:rsidRPr="00C71A9E" w14:paraId="3181F3E6"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4849DC02"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Новая БМК по ул. Горького</w:t>
            </w:r>
          </w:p>
        </w:tc>
        <w:tc>
          <w:tcPr>
            <w:tcW w:w="956" w:type="pct"/>
            <w:tcBorders>
              <w:top w:val="nil"/>
              <w:left w:val="nil"/>
              <w:bottom w:val="single" w:sz="4" w:space="0" w:color="auto"/>
              <w:right w:val="single" w:sz="4" w:space="0" w:color="auto"/>
            </w:tcBorders>
            <w:shd w:val="clear" w:color="auto" w:fill="auto"/>
            <w:noWrap/>
            <w:vAlign w:val="center"/>
            <w:hideMark/>
          </w:tcPr>
          <w:p w14:paraId="548A19C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10B09E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2F88E33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453,310</w:t>
            </w:r>
          </w:p>
        </w:tc>
      </w:tr>
      <w:tr w:rsidR="001A02FA" w:rsidRPr="00C71A9E" w14:paraId="3EC9F635"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61769180"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w:t>
            </w:r>
          </w:p>
        </w:tc>
        <w:tc>
          <w:tcPr>
            <w:tcW w:w="956" w:type="pct"/>
            <w:tcBorders>
              <w:top w:val="nil"/>
              <w:left w:val="nil"/>
              <w:bottom w:val="single" w:sz="4" w:space="0" w:color="auto"/>
              <w:right w:val="single" w:sz="4" w:space="0" w:color="auto"/>
            </w:tcBorders>
            <w:shd w:val="clear" w:color="auto" w:fill="auto"/>
            <w:noWrap/>
            <w:vAlign w:val="center"/>
            <w:hideMark/>
          </w:tcPr>
          <w:p w14:paraId="1CB8B84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581B73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0C5F4AE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0,365</w:t>
            </w:r>
          </w:p>
        </w:tc>
      </w:tr>
      <w:tr w:rsidR="001A02FA" w:rsidRPr="00C71A9E" w14:paraId="219C3A42"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64F72B1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К-2</w:t>
            </w:r>
          </w:p>
        </w:tc>
        <w:tc>
          <w:tcPr>
            <w:tcW w:w="956" w:type="pct"/>
            <w:tcBorders>
              <w:top w:val="nil"/>
              <w:left w:val="nil"/>
              <w:bottom w:val="single" w:sz="4" w:space="0" w:color="auto"/>
              <w:right w:val="single" w:sz="4" w:space="0" w:color="auto"/>
            </w:tcBorders>
            <w:shd w:val="clear" w:color="auto" w:fill="auto"/>
            <w:noWrap/>
            <w:vAlign w:val="center"/>
            <w:hideMark/>
          </w:tcPr>
          <w:p w14:paraId="793DEBE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578FB3C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3EF03E8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0,654</w:t>
            </w:r>
          </w:p>
        </w:tc>
      </w:tr>
      <w:tr w:rsidR="001A02FA" w:rsidRPr="00C71A9E" w14:paraId="73220271"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0173AEB4"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К-3</w:t>
            </w:r>
          </w:p>
        </w:tc>
        <w:tc>
          <w:tcPr>
            <w:tcW w:w="956" w:type="pct"/>
            <w:tcBorders>
              <w:top w:val="nil"/>
              <w:left w:val="nil"/>
              <w:bottom w:val="single" w:sz="4" w:space="0" w:color="auto"/>
              <w:right w:val="single" w:sz="4" w:space="0" w:color="auto"/>
            </w:tcBorders>
            <w:shd w:val="clear" w:color="auto" w:fill="auto"/>
            <w:noWrap/>
            <w:vAlign w:val="center"/>
            <w:hideMark/>
          </w:tcPr>
          <w:p w14:paraId="4E01CFC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368C314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3B4C248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0,065</w:t>
            </w:r>
          </w:p>
        </w:tc>
      </w:tr>
      <w:tr w:rsidR="001A02FA" w:rsidRPr="00C71A9E" w14:paraId="12446D53"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7AC49A1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К-4</w:t>
            </w:r>
          </w:p>
        </w:tc>
        <w:tc>
          <w:tcPr>
            <w:tcW w:w="956" w:type="pct"/>
            <w:tcBorders>
              <w:top w:val="nil"/>
              <w:left w:val="nil"/>
              <w:bottom w:val="single" w:sz="4" w:space="0" w:color="auto"/>
              <w:right w:val="single" w:sz="4" w:space="0" w:color="auto"/>
            </w:tcBorders>
            <w:shd w:val="clear" w:color="auto" w:fill="auto"/>
            <w:noWrap/>
            <w:vAlign w:val="center"/>
            <w:hideMark/>
          </w:tcPr>
          <w:p w14:paraId="63594E7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424BFF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40E452A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0,055</w:t>
            </w:r>
          </w:p>
        </w:tc>
      </w:tr>
      <w:tr w:rsidR="001A02FA" w:rsidRPr="00C71A9E" w14:paraId="2C2BCC1B"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6622BEA6"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К-5</w:t>
            </w:r>
          </w:p>
        </w:tc>
        <w:tc>
          <w:tcPr>
            <w:tcW w:w="956" w:type="pct"/>
            <w:tcBorders>
              <w:top w:val="nil"/>
              <w:left w:val="nil"/>
              <w:bottom w:val="single" w:sz="4" w:space="0" w:color="auto"/>
              <w:right w:val="single" w:sz="4" w:space="0" w:color="auto"/>
            </w:tcBorders>
            <w:shd w:val="clear" w:color="auto" w:fill="auto"/>
            <w:noWrap/>
            <w:vAlign w:val="center"/>
            <w:hideMark/>
          </w:tcPr>
          <w:p w14:paraId="5DF8DAAB"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EE9AF5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5F8283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0,043</w:t>
            </w:r>
          </w:p>
        </w:tc>
      </w:tr>
      <w:tr w:rsidR="001A02FA" w:rsidRPr="00C71A9E" w14:paraId="61ED9846"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741E088"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К-6</w:t>
            </w:r>
          </w:p>
        </w:tc>
        <w:tc>
          <w:tcPr>
            <w:tcW w:w="956" w:type="pct"/>
            <w:tcBorders>
              <w:top w:val="nil"/>
              <w:left w:val="nil"/>
              <w:bottom w:val="single" w:sz="4" w:space="0" w:color="auto"/>
              <w:right w:val="single" w:sz="4" w:space="0" w:color="auto"/>
            </w:tcBorders>
            <w:shd w:val="clear" w:color="auto" w:fill="auto"/>
            <w:noWrap/>
            <w:vAlign w:val="center"/>
            <w:hideMark/>
          </w:tcPr>
          <w:p w14:paraId="254F8824"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726928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DD07A3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1,167</w:t>
            </w:r>
          </w:p>
        </w:tc>
      </w:tr>
      <w:tr w:rsidR="001A02FA" w:rsidRPr="00C71A9E" w14:paraId="6489984D"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72F79EC7"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К-7</w:t>
            </w:r>
          </w:p>
        </w:tc>
        <w:tc>
          <w:tcPr>
            <w:tcW w:w="956" w:type="pct"/>
            <w:tcBorders>
              <w:top w:val="nil"/>
              <w:left w:val="nil"/>
              <w:bottom w:val="single" w:sz="4" w:space="0" w:color="auto"/>
              <w:right w:val="single" w:sz="4" w:space="0" w:color="auto"/>
            </w:tcBorders>
            <w:shd w:val="clear" w:color="auto" w:fill="auto"/>
            <w:noWrap/>
            <w:vAlign w:val="center"/>
            <w:hideMark/>
          </w:tcPr>
          <w:p w14:paraId="209320F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303" w:type="pct"/>
            <w:tcBorders>
              <w:top w:val="nil"/>
              <w:left w:val="nil"/>
              <w:bottom w:val="single" w:sz="4" w:space="0" w:color="auto"/>
              <w:right w:val="single" w:sz="4" w:space="0" w:color="auto"/>
            </w:tcBorders>
            <w:shd w:val="clear" w:color="auto" w:fill="auto"/>
            <w:noWrap/>
            <w:vAlign w:val="center"/>
            <w:hideMark/>
          </w:tcPr>
          <w:p w14:paraId="47649A7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0,0003</w:t>
            </w:r>
          </w:p>
        </w:tc>
        <w:tc>
          <w:tcPr>
            <w:tcW w:w="1302" w:type="pct"/>
            <w:tcBorders>
              <w:top w:val="nil"/>
              <w:left w:val="nil"/>
              <w:bottom w:val="single" w:sz="4" w:space="0" w:color="auto"/>
              <w:right w:val="single" w:sz="4" w:space="0" w:color="auto"/>
            </w:tcBorders>
            <w:shd w:val="clear" w:color="auto" w:fill="auto"/>
            <w:noWrap/>
            <w:vAlign w:val="center"/>
            <w:hideMark/>
          </w:tcPr>
          <w:p w14:paraId="7987A9C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27,134</w:t>
            </w:r>
          </w:p>
        </w:tc>
      </w:tr>
      <w:tr w:rsidR="001A02FA" w:rsidRPr="00C71A9E" w14:paraId="17323313"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0DA4ADC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К-8</w:t>
            </w:r>
          </w:p>
        </w:tc>
        <w:tc>
          <w:tcPr>
            <w:tcW w:w="956" w:type="pct"/>
            <w:tcBorders>
              <w:top w:val="nil"/>
              <w:left w:val="nil"/>
              <w:bottom w:val="single" w:sz="4" w:space="0" w:color="auto"/>
              <w:right w:val="single" w:sz="4" w:space="0" w:color="auto"/>
            </w:tcBorders>
            <w:shd w:val="clear" w:color="auto" w:fill="auto"/>
            <w:noWrap/>
            <w:vAlign w:val="center"/>
            <w:hideMark/>
          </w:tcPr>
          <w:p w14:paraId="01AC2D3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0,9997</w:t>
            </w:r>
          </w:p>
        </w:tc>
        <w:tc>
          <w:tcPr>
            <w:tcW w:w="1303" w:type="pct"/>
            <w:tcBorders>
              <w:top w:val="nil"/>
              <w:left w:val="nil"/>
              <w:bottom w:val="single" w:sz="4" w:space="0" w:color="auto"/>
              <w:right w:val="single" w:sz="4" w:space="0" w:color="auto"/>
            </w:tcBorders>
            <w:shd w:val="clear" w:color="auto" w:fill="auto"/>
            <w:noWrap/>
            <w:vAlign w:val="center"/>
            <w:hideMark/>
          </w:tcPr>
          <w:p w14:paraId="454EB8F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0,0003</w:t>
            </w:r>
          </w:p>
        </w:tc>
        <w:tc>
          <w:tcPr>
            <w:tcW w:w="1302" w:type="pct"/>
            <w:tcBorders>
              <w:top w:val="nil"/>
              <w:left w:val="nil"/>
              <w:bottom w:val="single" w:sz="4" w:space="0" w:color="auto"/>
              <w:right w:val="single" w:sz="4" w:space="0" w:color="auto"/>
            </w:tcBorders>
            <w:shd w:val="clear" w:color="auto" w:fill="auto"/>
            <w:noWrap/>
            <w:vAlign w:val="center"/>
            <w:hideMark/>
          </w:tcPr>
          <w:p w14:paraId="7819F75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14,207</w:t>
            </w:r>
          </w:p>
        </w:tc>
      </w:tr>
      <w:tr w:rsidR="001A02FA" w:rsidRPr="00C71A9E" w14:paraId="4C725A22"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7BDE268E"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К-9</w:t>
            </w:r>
          </w:p>
        </w:tc>
        <w:tc>
          <w:tcPr>
            <w:tcW w:w="956" w:type="pct"/>
            <w:tcBorders>
              <w:top w:val="nil"/>
              <w:left w:val="nil"/>
              <w:bottom w:val="single" w:sz="4" w:space="0" w:color="auto"/>
              <w:right w:val="single" w:sz="4" w:space="0" w:color="auto"/>
            </w:tcBorders>
            <w:shd w:val="clear" w:color="auto" w:fill="auto"/>
            <w:noWrap/>
            <w:vAlign w:val="center"/>
            <w:hideMark/>
          </w:tcPr>
          <w:p w14:paraId="147A20C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C49453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1F0582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0,001</w:t>
            </w:r>
          </w:p>
        </w:tc>
      </w:tr>
      <w:tr w:rsidR="001A02FA" w:rsidRPr="00C71A9E" w14:paraId="6DE63697"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59F8AA42"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К-10</w:t>
            </w:r>
          </w:p>
        </w:tc>
        <w:tc>
          <w:tcPr>
            <w:tcW w:w="956" w:type="pct"/>
            <w:tcBorders>
              <w:top w:val="nil"/>
              <w:left w:val="nil"/>
              <w:bottom w:val="single" w:sz="4" w:space="0" w:color="auto"/>
              <w:right w:val="single" w:sz="4" w:space="0" w:color="auto"/>
            </w:tcBorders>
            <w:shd w:val="clear" w:color="auto" w:fill="auto"/>
            <w:noWrap/>
            <w:vAlign w:val="center"/>
            <w:hideMark/>
          </w:tcPr>
          <w:p w14:paraId="33A89300"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651C257D"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03D718F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0,012</w:t>
            </w:r>
          </w:p>
        </w:tc>
      </w:tr>
      <w:tr w:rsidR="001A02FA" w:rsidRPr="00C71A9E" w14:paraId="35B69B50"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33C91DCA"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К-11</w:t>
            </w:r>
          </w:p>
        </w:tc>
        <w:tc>
          <w:tcPr>
            <w:tcW w:w="956" w:type="pct"/>
            <w:tcBorders>
              <w:top w:val="nil"/>
              <w:left w:val="nil"/>
              <w:bottom w:val="single" w:sz="4" w:space="0" w:color="auto"/>
              <w:right w:val="single" w:sz="4" w:space="0" w:color="auto"/>
            </w:tcBorders>
            <w:shd w:val="clear" w:color="auto" w:fill="auto"/>
            <w:noWrap/>
            <w:vAlign w:val="center"/>
            <w:hideMark/>
          </w:tcPr>
          <w:p w14:paraId="4588AD9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7795B12"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75A77EC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0,014</w:t>
            </w:r>
          </w:p>
        </w:tc>
      </w:tr>
      <w:tr w:rsidR="001A02FA" w:rsidRPr="00C71A9E" w14:paraId="33DE49B7"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397126CD"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К-12</w:t>
            </w:r>
          </w:p>
        </w:tc>
        <w:tc>
          <w:tcPr>
            <w:tcW w:w="956" w:type="pct"/>
            <w:tcBorders>
              <w:top w:val="nil"/>
              <w:left w:val="nil"/>
              <w:bottom w:val="single" w:sz="4" w:space="0" w:color="auto"/>
              <w:right w:val="single" w:sz="4" w:space="0" w:color="auto"/>
            </w:tcBorders>
            <w:shd w:val="clear" w:color="auto" w:fill="auto"/>
            <w:noWrap/>
            <w:vAlign w:val="center"/>
            <w:hideMark/>
          </w:tcPr>
          <w:p w14:paraId="44EA5F0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6E4CD0E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3F8338C"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0,010</w:t>
            </w:r>
          </w:p>
        </w:tc>
      </w:tr>
      <w:tr w:rsidR="001A02FA" w:rsidRPr="00C71A9E" w14:paraId="029FFE12"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71BED2B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К-13</w:t>
            </w:r>
          </w:p>
        </w:tc>
        <w:tc>
          <w:tcPr>
            <w:tcW w:w="956" w:type="pct"/>
            <w:tcBorders>
              <w:top w:val="nil"/>
              <w:left w:val="nil"/>
              <w:bottom w:val="single" w:sz="4" w:space="0" w:color="auto"/>
              <w:right w:val="single" w:sz="4" w:space="0" w:color="auto"/>
            </w:tcBorders>
            <w:shd w:val="clear" w:color="auto" w:fill="auto"/>
            <w:noWrap/>
            <w:vAlign w:val="center"/>
            <w:hideMark/>
          </w:tcPr>
          <w:p w14:paraId="40A76DA8"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7226AD8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50DB2825"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0,039</w:t>
            </w:r>
          </w:p>
        </w:tc>
      </w:tr>
      <w:tr w:rsidR="001A02FA" w:rsidRPr="00C71A9E" w14:paraId="64870823"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4EE297DC"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К-14</w:t>
            </w:r>
          </w:p>
        </w:tc>
        <w:tc>
          <w:tcPr>
            <w:tcW w:w="956" w:type="pct"/>
            <w:tcBorders>
              <w:top w:val="nil"/>
              <w:left w:val="nil"/>
              <w:bottom w:val="single" w:sz="4" w:space="0" w:color="auto"/>
              <w:right w:val="single" w:sz="4" w:space="0" w:color="auto"/>
            </w:tcBorders>
            <w:shd w:val="clear" w:color="auto" w:fill="auto"/>
            <w:noWrap/>
            <w:vAlign w:val="center"/>
            <w:hideMark/>
          </w:tcPr>
          <w:p w14:paraId="65E8A9EA"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29CB626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7A8BE96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0,093</w:t>
            </w:r>
          </w:p>
        </w:tc>
      </w:tr>
      <w:tr w:rsidR="001A02FA" w:rsidRPr="00C71A9E" w14:paraId="70920D81"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B500533"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К-15</w:t>
            </w:r>
          </w:p>
        </w:tc>
        <w:tc>
          <w:tcPr>
            <w:tcW w:w="956" w:type="pct"/>
            <w:tcBorders>
              <w:top w:val="nil"/>
              <w:left w:val="nil"/>
              <w:bottom w:val="single" w:sz="4" w:space="0" w:color="auto"/>
              <w:right w:val="single" w:sz="4" w:space="0" w:color="auto"/>
            </w:tcBorders>
            <w:shd w:val="clear" w:color="auto" w:fill="auto"/>
            <w:noWrap/>
            <w:vAlign w:val="center"/>
            <w:hideMark/>
          </w:tcPr>
          <w:p w14:paraId="37E4513E"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4D0D7796"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18B19AF3"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0,084</w:t>
            </w:r>
          </w:p>
        </w:tc>
      </w:tr>
      <w:tr w:rsidR="001A02FA" w:rsidRPr="00C71A9E" w14:paraId="12586F7E" w14:textId="77777777" w:rsidTr="00E36CE8">
        <w:trPr>
          <w:trHeight w:val="20"/>
        </w:trPr>
        <w:tc>
          <w:tcPr>
            <w:tcW w:w="1439" w:type="pct"/>
            <w:tcBorders>
              <w:top w:val="nil"/>
              <w:left w:val="single" w:sz="4" w:space="0" w:color="000000"/>
              <w:bottom w:val="single" w:sz="4" w:space="0" w:color="000000"/>
              <w:right w:val="single" w:sz="4" w:space="0" w:color="000000"/>
            </w:tcBorders>
            <w:shd w:val="clear" w:color="000000" w:fill="FFFFFF"/>
            <w:vAlign w:val="center"/>
            <w:hideMark/>
          </w:tcPr>
          <w:p w14:paraId="2E1CF4AB" w14:textId="77777777" w:rsidR="001A02FA" w:rsidRPr="00C71A9E" w:rsidRDefault="001A02FA" w:rsidP="00C71A9E">
            <w:pPr>
              <w:spacing w:after="0" w:line="240" w:lineRule="auto"/>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Котельная К-16</w:t>
            </w:r>
          </w:p>
        </w:tc>
        <w:tc>
          <w:tcPr>
            <w:tcW w:w="956" w:type="pct"/>
            <w:tcBorders>
              <w:top w:val="nil"/>
              <w:left w:val="nil"/>
              <w:bottom w:val="single" w:sz="4" w:space="0" w:color="auto"/>
              <w:right w:val="single" w:sz="4" w:space="0" w:color="auto"/>
            </w:tcBorders>
            <w:shd w:val="clear" w:color="auto" w:fill="auto"/>
            <w:noWrap/>
            <w:vAlign w:val="center"/>
            <w:hideMark/>
          </w:tcPr>
          <w:p w14:paraId="27E2FFB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1,0000</w:t>
            </w:r>
          </w:p>
        </w:tc>
        <w:tc>
          <w:tcPr>
            <w:tcW w:w="1303" w:type="pct"/>
            <w:tcBorders>
              <w:top w:val="nil"/>
              <w:left w:val="nil"/>
              <w:bottom w:val="single" w:sz="4" w:space="0" w:color="auto"/>
              <w:right w:val="single" w:sz="4" w:space="0" w:color="auto"/>
            </w:tcBorders>
            <w:shd w:val="clear" w:color="auto" w:fill="auto"/>
            <w:noWrap/>
            <w:vAlign w:val="center"/>
            <w:hideMark/>
          </w:tcPr>
          <w:p w14:paraId="4A77EC49"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0,0000</w:t>
            </w:r>
          </w:p>
        </w:tc>
        <w:tc>
          <w:tcPr>
            <w:tcW w:w="1302" w:type="pct"/>
            <w:tcBorders>
              <w:top w:val="nil"/>
              <w:left w:val="nil"/>
              <w:bottom w:val="single" w:sz="4" w:space="0" w:color="auto"/>
              <w:right w:val="single" w:sz="4" w:space="0" w:color="auto"/>
            </w:tcBorders>
            <w:shd w:val="clear" w:color="auto" w:fill="auto"/>
            <w:noWrap/>
            <w:vAlign w:val="center"/>
            <w:hideMark/>
          </w:tcPr>
          <w:p w14:paraId="75B09531" w14:textId="77777777" w:rsidR="001A02FA" w:rsidRPr="00C71A9E" w:rsidRDefault="001A02FA" w:rsidP="00C71A9E">
            <w:pPr>
              <w:spacing w:after="0" w:line="240" w:lineRule="auto"/>
              <w:jc w:val="right"/>
              <w:rPr>
                <w:rFonts w:ascii="Times New Roman" w:eastAsia="Times New Roman" w:hAnsi="Times New Roman" w:cs="Times New Roman"/>
                <w:color w:val="000000"/>
                <w:sz w:val="20"/>
                <w:szCs w:val="20"/>
              </w:rPr>
            </w:pPr>
            <w:r w:rsidRPr="00C71A9E">
              <w:rPr>
                <w:rFonts w:ascii="Times New Roman" w:eastAsia="Times New Roman" w:hAnsi="Times New Roman" w:cs="Times New Roman"/>
                <w:color w:val="000000"/>
                <w:sz w:val="20"/>
                <w:szCs w:val="20"/>
              </w:rPr>
              <w:t>0,066</w:t>
            </w:r>
          </w:p>
        </w:tc>
      </w:tr>
    </w:tbl>
    <w:p w14:paraId="65B9DD75" w14:textId="77777777" w:rsidR="005C3B0C" w:rsidRPr="00C71A9E" w:rsidRDefault="005C3B0C" w:rsidP="005C3B0C">
      <w:pPr>
        <w:spacing w:after="0" w:line="360" w:lineRule="auto"/>
        <w:jc w:val="both"/>
        <w:rPr>
          <w:rFonts w:ascii="Times New Roman" w:hAnsi="Times New Roman" w:cs="Times New Roman"/>
        </w:rPr>
      </w:pPr>
    </w:p>
    <w:p w14:paraId="2671C38C"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20" w:name="_Toc46999146"/>
      <w:bookmarkStart w:id="21" w:name="_Toc70515610"/>
      <w:r w:rsidRPr="00C71A9E">
        <w:rPr>
          <w:rFonts w:ascii="Times New Roman" w:hAnsi="Times New Roman" w:cs="Times New Roman"/>
        </w:rPr>
        <w:t>Часть 6. Предложения по применению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20"/>
      <w:bookmarkEnd w:id="21"/>
    </w:p>
    <w:p w14:paraId="756796DE" w14:textId="77777777" w:rsidR="005C3B0C" w:rsidRPr="00C71A9E" w:rsidRDefault="005C3B0C" w:rsidP="00C71A9E">
      <w:pPr>
        <w:spacing w:after="0" w:line="240" w:lineRule="auto"/>
        <w:ind w:firstLine="567"/>
        <w:jc w:val="both"/>
        <w:rPr>
          <w:rFonts w:ascii="Times New Roman" w:hAnsi="Times New Roman" w:cs="Times New Roman"/>
        </w:rPr>
      </w:pPr>
    </w:p>
    <w:p w14:paraId="2213A7A7" w14:textId="77777777" w:rsidR="005C3B0C" w:rsidRPr="00C71A9E" w:rsidRDefault="005C3B0C" w:rsidP="00C71A9E">
      <w:pPr>
        <w:pStyle w:val="Maximyz"/>
        <w:spacing w:line="240" w:lineRule="auto"/>
      </w:pPr>
      <w:r w:rsidRPr="00C71A9E">
        <w:t>Применение рациональных тепловых схем, обеспечивающих заданный уровень готовности энергетического оборудования источников теплоты, выполняется на этапе их проектирования. При этом топливо-, электро- 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w:t>
      </w:r>
      <w:proofErr w:type="spellStart"/>
      <w:r w:rsidRPr="00C71A9E">
        <w:t>ную</w:t>
      </w:r>
      <w:proofErr w:type="spellEnd"/>
      <w:r w:rsidRPr="00C71A9E">
        <w:t xml:space="preserve">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 </w:t>
      </w:r>
    </w:p>
    <w:p w14:paraId="671385CF" w14:textId="77777777" w:rsidR="005C3B0C" w:rsidRPr="00C71A9E" w:rsidRDefault="005C3B0C" w:rsidP="00C71A9E">
      <w:pPr>
        <w:pStyle w:val="Maximyz"/>
        <w:spacing w:line="240" w:lineRule="auto"/>
      </w:pPr>
      <w:r w:rsidRPr="00C71A9E">
        <w:t xml:space="preserve">При реализации плана ликвидации мелких котельных, замене их крупными источниками теплоты мелкие котельные, находящиеся в технически исправном состоянии, как правило, оставляются в резерве. </w:t>
      </w:r>
    </w:p>
    <w:p w14:paraId="730155B9" w14:textId="77777777" w:rsidR="005C3B0C" w:rsidRPr="00C71A9E" w:rsidRDefault="005C3B0C" w:rsidP="00C71A9E">
      <w:pPr>
        <w:pStyle w:val="Maximyz"/>
        <w:spacing w:line="240" w:lineRule="auto"/>
      </w:pPr>
      <w:r w:rsidRPr="00C71A9E">
        <w:t xml:space="preserve">Повышение надежности систем теплоснабжения может быть достигнуто путем использования передвижных котельных, которые при аварии на тепловой сети должны применяться в качестве резервных (аварийных) источников теплоты, обеспечивая подачу тепла как целым кварталам (через центральные тепловые пункты), так и отдельным зданиям, в первую очередь потребителям первой категории. Для целей аварийного теплоснабжения каждая теплоснабжающая организация должна иметь как минимум одну передвижную котельную. Подключение передвижной котельной к центральному тепловому пункту или тепловому пункту здания (потребителя первой категории) </w:t>
      </w:r>
      <w:r w:rsidRPr="00C71A9E">
        <w:lastRenderedPageBreak/>
        <w:t xml:space="preserve">осуществляется через специальные вводы с фланцами, выведенными за пределы здания и отключаемыми от основной системы теплоснабжения задвижками, установленными внутри здания. </w:t>
      </w:r>
    </w:p>
    <w:p w14:paraId="1542A042" w14:textId="77777777" w:rsidR="005C3B0C" w:rsidRPr="00C71A9E" w:rsidRDefault="005C3B0C" w:rsidP="00C71A9E">
      <w:pPr>
        <w:pStyle w:val="Maximyz"/>
        <w:spacing w:line="240" w:lineRule="auto"/>
      </w:pPr>
      <w:r w:rsidRPr="00C71A9E">
        <w:t xml:space="preserve">Кроме этого, указанные объекты оборудуются вводами для подключения передвижных котельных к источнику электроэнергии мощностью 10-50 кВт (в зависимости от типа котельной). </w:t>
      </w:r>
    </w:p>
    <w:p w14:paraId="380AB5CE" w14:textId="77777777" w:rsidR="005C3B0C" w:rsidRPr="00C71A9E" w:rsidRDefault="005C3B0C" w:rsidP="00C71A9E">
      <w:pPr>
        <w:pStyle w:val="Maximyz"/>
        <w:spacing w:line="240" w:lineRule="auto"/>
      </w:pPr>
      <w:r w:rsidRPr="00C71A9E">
        <w:t xml:space="preserve">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 Электрическая мощность станций соответствует мощности электрооборудования, включенного для обеспечения рабочего режима котельной и тепловой сети. </w:t>
      </w:r>
    </w:p>
    <w:p w14:paraId="0DED71A9" w14:textId="77777777" w:rsidR="005C3B0C" w:rsidRPr="00C71A9E" w:rsidRDefault="005C3B0C" w:rsidP="00C71A9E">
      <w:pPr>
        <w:pStyle w:val="Maximyz"/>
        <w:spacing w:line="240" w:lineRule="auto"/>
      </w:pPr>
      <w:r w:rsidRPr="00C71A9E">
        <w:t xml:space="preserve">Основным преимуществом передвижных котельных при ликвидации аварий является быстрота ввода установок в работу, что в зимний период является решающим фактором.  </w:t>
      </w:r>
    </w:p>
    <w:p w14:paraId="692E215B" w14:textId="77777777" w:rsidR="005C3B0C" w:rsidRPr="00C71A9E" w:rsidRDefault="005C3B0C" w:rsidP="00C71A9E">
      <w:pPr>
        <w:pStyle w:val="Maximyz"/>
        <w:spacing w:line="240" w:lineRule="auto"/>
      </w:pPr>
      <w:r w:rsidRPr="00C71A9E">
        <w:t xml:space="preserve">Время присоединения передвижной котельной к системе отопления и топливно-энергетическим коммуникациям бригадой из 4 человек (два слесаря, электрик, сварщик) составляет примерно 4-8 ч. </w:t>
      </w:r>
    </w:p>
    <w:p w14:paraId="29C28C68" w14:textId="77777777" w:rsidR="005C3B0C" w:rsidRPr="00C71A9E" w:rsidRDefault="005C3B0C" w:rsidP="00C71A9E">
      <w:pPr>
        <w:pStyle w:val="Maximyz"/>
        <w:spacing w:line="240" w:lineRule="auto"/>
      </w:pPr>
      <w:r w:rsidRPr="00C71A9E">
        <w:t>Необходимую теплопроизводительность мобильной котельной, применяемой для поддержания в помещениях минимально допустимой температуры воздуха, можно определить из выражений:</w:t>
      </w:r>
    </w:p>
    <w:p w14:paraId="27913E49" w14:textId="77777777" w:rsidR="005C3B0C" w:rsidRPr="00C71A9E" w:rsidRDefault="005C3B0C" w:rsidP="00C71A9E">
      <w:pPr>
        <w:pStyle w:val="Maximyz"/>
        <w:spacing w:line="240" w:lineRule="auto"/>
      </w:pPr>
    </w:p>
    <w:p w14:paraId="0A0F3B75" w14:textId="77777777" w:rsidR="005C3B0C" w:rsidRPr="00C71A9E" w:rsidRDefault="005C3B0C" w:rsidP="00C71A9E">
      <w:pPr>
        <w:pStyle w:val="Maximyz"/>
        <w:spacing w:line="240" w:lineRule="auto"/>
      </w:pPr>
      <m:oMathPara>
        <m:oMath>
          <m:r>
            <w:rPr>
              <w:rFonts w:ascii="Cambria Math" w:hAnsi="Cambria Math"/>
            </w:rPr>
            <m:t>Q=</m:t>
          </m:r>
          <m:acc>
            <m:accPr>
              <m:chr m:val="´"/>
              <m:ctrlPr>
                <w:rPr>
                  <w:rFonts w:ascii="Cambria Math" w:hAnsi="Cambria Math"/>
                </w:rPr>
              </m:ctrlPr>
            </m:accPr>
            <m:e>
              <m:r>
                <w:rPr>
                  <w:rFonts w:ascii="Cambria Math" w:hAnsi="Cambria Math"/>
                </w:rPr>
                <m:t>Q</m:t>
              </m:r>
            </m:e>
          </m:acc>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p</m:t>
              </m:r>
            </m:sub>
          </m:sSub>
        </m:oMath>
      </m:oMathPara>
    </w:p>
    <w:p w14:paraId="0568AF2E" w14:textId="77777777" w:rsidR="005C3B0C" w:rsidRPr="00C71A9E" w:rsidRDefault="005C3B0C" w:rsidP="00C71A9E">
      <w:pPr>
        <w:pStyle w:val="Maximyz"/>
        <w:spacing w:line="240" w:lineRule="auto"/>
      </w:pPr>
    </w:p>
    <w:p w14:paraId="1C15299E" w14:textId="77777777" w:rsidR="005C3B0C" w:rsidRPr="00C71A9E" w:rsidRDefault="005C3B0C" w:rsidP="00C71A9E">
      <w:pPr>
        <w:pStyle w:val="Maximyz"/>
        <w:spacing w:line="240" w:lineRule="auto"/>
        <w:jc w:val="center"/>
      </w:pPr>
      <m:oMathPara>
        <m:oMath>
          <m:r>
            <w:rPr>
              <w:rFonts w:ascii="Cambria Math" w:hAnsi="Cambria Math"/>
            </w:rPr>
            <m:t>Q=</m:t>
          </m:r>
          <m:sSub>
            <m:sSubPr>
              <m:ctrlPr>
                <w:rPr>
                  <w:rFonts w:ascii="Cambria Math" w:hAnsi="Cambria Math"/>
                </w:rPr>
              </m:ctrlPr>
            </m:sSubPr>
            <m:e>
              <m:r>
                <w:rPr>
                  <w:rFonts w:ascii="Cambria Math" w:hAnsi="Cambria Math"/>
                </w:rPr>
                <m:t>G</m:t>
              </m:r>
            </m:e>
            <m:sub>
              <m:r>
                <w:rPr>
                  <w:rFonts w:ascii="Cambria Math" w:hAnsi="Cambria Math"/>
                </w:rPr>
                <m:t>p</m:t>
              </m:r>
            </m:sub>
          </m:sSub>
          <m:r>
            <w:rPr>
              <w:rFonts w:ascii="Cambria Math" w:hAnsi="Cambria Math"/>
            </w:rPr>
            <m:t>∙c∙p∙</m:t>
          </m:r>
          <m:d>
            <m:dPr>
              <m:ctrlPr>
                <w:rPr>
                  <w:rFonts w:ascii="Cambria Math" w:hAnsi="Cambria Math"/>
                </w:rPr>
              </m:ctrlPr>
            </m:dPr>
            <m:e>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p</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p</m:t>
                  </m:r>
                </m:sup>
              </m:sSubSup>
            </m:e>
          </m:d>
          <m:r>
            <w:rPr>
              <w:rFonts w:ascii="Cambria Math" w:hAnsi="Cambria Math"/>
            </w:rPr>
            <m:t>∙</m:t>
          </m:r>
          <m:acc>
            <m:accPr>
              <m:chr m:val="´"/>
              <m:ctrlPr>
                <w:rPr>
                  <w:rFonts w:ascii="Cambria Math" w:hAnsi="Cambria Math"/>
                </w:rPr>
              </m:ctrlPr>
            </m:accPr>
            <m:e>
              <m:r>
                <w:rPr>
                  <w:rFonts w:ascii="Cambria Math" w:hAnsi="Cambria Math"/>
                </w:rPr>
                <m:t>Q</m:t>
              </m:r>
            </m:e>
          </m:acc>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-6</m:t>
              </m:r>
            </m:sup>
          </m:sSup>
        </m:oMath>
      </m:oMathPara>
    </w:p>
    <w:p w14:paraId="72EA44D3" w14:textId="77777777" w:rsidR="005C3B0C" w:rsidRPr="00C71A9E" w:rsidRDefault="005C3B0C" w:rsidP="00C71A9E">
      <w:pPr>
        <w:pStyle w:val="Maximyz"/>
        <w:spacing w:line="240" w:lineRule="auto"/>
      </w:pPr>
    </w:p>
    <w:p w14:paraId="205F35DC" w14:textId="77777777" w:rsidR="005C3B0C" w:rsidRPr="00C71A9E" w:rsidRDefault="005C3B0C" w:rsidP="00C71A9E">
      <w:pPr>
        <w:pStyle w:val="Maximyz"/>
        <w:spacing w:line="240" w:lineRule="auto"/>
      </w:pPr>
      <w:r w:rsidRPr="00C71A9E">
        <w:t xml:space="preserve">где: </w:t>
      </w:r>
    </w:p>
    <w:p w14:paraId="7FA1FF47" w14:textId="77777777" w:rsidR="005C3B0C" w:rsidRPr="00C71A9E" w:rsidRDefault="005C3B0C" w:rsidP="00C71A9E">
      <w:pPr>
        <w:pStyle w:val="Maximyz"/>
        <w:spacing w:line="240" w:lineRule="auto"/>
      </w:pPr>
      <w:proofErr w:type="spellStart"/>
      <w:r w:rsidRPr="00C71A9E">
        <w:t>Gр</w:t>
      </w:r>
      <w:proofErr w:type="spellEnd"/>
      <w:r w:rsidRPr="00C71A9E">
        <w:t xml:space="preserve"> –  расчетный расход теплоносителя в системе отопления, м</w:t>
      </w:r>
      <w:r w:rsidRPr="00C71A9E">
        <w:rPr>
          <w:vertAlign w:val="superscript"/>
        </w:rPr>
        <w:t>3</w:t>
      </w:r>
      <w:r w:rsidRPr="00C71A9E">
        <w:t xml:space="preserve">; </w:t>
      </w:r>
    </w:p>
    <w:p w14:paraId="04CB3624" w14:textId="77777777" w:rsidR="005C3B0C" w:rsidRPr="00C71A9E" w:rsidRDefault="005C3B0C" w:rsidP="00C71A9E">
      <w:pPr>
        <w:pStyle w:val="Maximyz"/>
        <w:spacing w:line="240" w:lineRule="auto"/>
      </w:pPr>
      <w:r w:rsidRPr="00C71A9E">
        <w:t xml:space="preserve">с </w:t>
      </w:r>
      <w:proofErr w:type="gramStart"/>
      <w:r w:rsidRPr="00C71A9E">
        <w:t>–  теплоемкость</w:t>
      </w:r>
      <w:proofErr w:type="gramEnd"/>
      <w:r w:rsidRPr="00C71A9E">
        <w:t xml:space="preserve"> воды, ккал/(ч·°С); </w:t>
      </w:r>
    </w:p>
    <w:p w14:paraId="02E8B390" w14:textId="77777777" w:rsidR="005C3B0C" w:rsidRPr="00C71A9E" w:rsidRDefault="005C3B0C" w:rsidP="00C71A9E">
      <w:pPr>
        <w:pStyle w:val="Maximyz"/>
        <w:spacing w:line="240" w:lineRule="auto"/>
      </w:pPr>
      <w:r w:rsidRPr="00C71A9E">
        <w:t>p – плотность воды, кг/м</w:t>
      </w:r>
      <w:r w:rsidRPr="00C71A9E">
        <w:rPr>
          <w:vertAlign w:val="superscript"/>
        </w:rPr>
        <w:t>3</w:t>
      </w:r>
      <w:r w:rsidRPr="00C71A9E">
        <w:t xml:space="preserve">; </w:t>
      </w:r>
    </w:p>
    <w:p w14:paraId="343D3C6F" w14:textId="77777777" w:rsidR="005C3B0C" w:rsidRPr="00C71A9E" w:rsidRDefault="00FC1431" w:rsidP="00C71A9E">
      <w:pPr>
        <w:pStyle w:val="Maximyz"/>
        <w:spacing w:line="240" w:lineRule="auto"/>
      </w:pPr>
      <m:oMath>
        <m:acc>
          <m:accPr>
            <m:chr m:val="´"/>
            <m:ctrlPr>
              <w:rPr>
                <w:rFonts w:ascii="Cambria Math" w:hAnsi="Cambria Math"/>
              </w:rPr>
            </m:ctrlPr>
          </m:accPr>
          <m:e>
            <m:r>
              <w:rPr>
                <w:rFonts w:ascii="Cambria Math" w:hAnsi="Cambria Math"/>
              </w:rPr>
              <m:t>Q</m:t>
            </m:r>
          </m:e>
        </m:acc>
        <m:r>
          <w:rPr>
            <w:rFonts w:ascii="Cambria Math" w:hAnsi="Cambria Math"/>
          </w:rPr>
          <m:t>-</m:t>
        </m:r>
      </m:oMath>
      <w:r w:rsidR="005C3B0C" w:rsidRPr="00C71A9E">
        <w:t>относительный расход тепла, необходимый для поддержания минимально допустимой темпер</w:t>
      </w:r>
      <w:proofErr w:type="spellStart"/>
      <w:r w:rsidR="005C3B0C" w:rsidRPr="00C71A9E">
        <w:t>атуры</w:t>
      </w:r>
      <w:proofErr w:type="spellEnd"/>
      <w:r w:rsidR="005C3B0C" w:rsidRPr="00C71A9E">
        <w:t xml:space="preserve"> воздуха в помещениях; </w:t>
      </w:r>
    </w:p>
    <w:p w14:paraId="2C442CBE" w14:textId="77777777" w:rsidR="005C3B0C" w:rsidRPr="00C71A9E" w:rsidRDefault="00FC1431" w:rsidP="00C71A9E">
      <w:pPr>
        <w:pStyle w:val="Maximyz"/>
        <w:spacing w:line="240" w:lineRule="auto"/>
      </w:pPr>
      <m:oMath>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p</m:t>
            </m:r>
          </m:sup>
        </m:sSubSup>
        <m:r>
          <w:rPr>
            <w:rFonts w:ascii="Cambria Math" w:hAnsi="Cambria Math"/>
          </w:rPr>
          <m:t>и</m:t>
        </m:r>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p</m:t>
            </m:r>
          </m:sup>
        </m:sSubSup>
        <m:r>
          <w:rPr>
            <w:rFonts w:ascii="Cambria Math" w:hAnsi="Cambria Math"/>
          </w:rPr>
          <m:t>-</m:t>
        </m:r>
      </m:oMath>
      <w:r w:rsidR="005C3B0C" w:rsidRPr="00C71A9E">
        <w:t xml:space="preserve">расчетные температуры воды в подающем и обратном трубопроводах системы отопления ( </w:t>
      </w:r>
      <m:oMath>
        <m:sSubSup>
          <m:sSubSupPr>
            <m:ctrlPr>
              <w:rPr>
                <w:rFonts w:ascii="Cambria Math" w:hAnsi="Cambria Math"/>
              </w:rPr>
            </m:ctrlPr>
          </m:sSubSupPr>
          <m:e>
            <m:r>
              <w:rPr>
                <w:rFonts w:ascii="Cambria Math" w:hAnsi="Cambria Math"/>
              </w:rPr>
              <m:t>t</m:t>
            </m:r>
          </m:e>
          <m:sub>
            <m:r>
              <w:rPr>
                <w:rFonts w:ascii="Cambria Math" w:hAnsi="Cambria Math"/>
              </w:rPr>
              <m:t>1</m:t>
            </m:r>
          </m:sub>
          <m:sup>
            <m:r>
              <w:rPr>
                <w:rFonts w:ascii="Cambria Math" w:hAnsi="Cambria Math"/>
              </w:rPr>
              <m:t>p</m:t>
            </m:r>
          </m:sup>
        </m:sSubSup>
      </m:oMath>
      <w:r w:rsidR="005C3B0C" w:rsidRPr="00C71A9E">
        <w:t xml:space="preserve">= 95 °С; </w:t>
      </w:r>
      <m:oMath>
        <m:sSubSup>
          <m:sSubSupPr>
            <m:ctrlPr>
              <w:rPr>
                <w:rFonts w:ascii="Cambria Math" w:hAnsi="Cambria Math"/>
              </w:rPr>
            </m:ctrlPr>
          </m:sSubSupPr>
          <m:e>
            <m:r>
              <w:rPr>
                <w:rFonts w:ascii="Cambria Math" w:hAnsi="Cambria Math"/>
              </w:rPr>
              <m:t>t</m:t>
            </m:r>
          </m:e>
          <m:sub>
            <m:r>
              <w:rPr>
                <w:rFonts w:ascii="Cambria Math" w:hAnsi="Cambria Math"/>
              </w:rPr>
              <m:t>2</m:t>
            </m:r>
          </m:sub>
          <m:sup>
            <m:r>
              <w:rPr>
                <w:rFonts w:ascii="Cambria Math" w:hAnsi="Cambria Math"/>
              </w:rPr>
              <m:t>p</m:t>
            </m:r>
          </m:sup>
        </m:sSubSup>
        <m:r>
          <w:rPr>
            <w:rFonts w:ascii="Cambria Math" w:hAnsi="Cambria Math"/>
          </w:rPr>
          <m:t>=</m:t>
        </m:r>
      </m:oMath>
      <w:r w:rsidR="005C3B0C" w:rsidRPr="00C71A9E">
        <w:t xml:space="preserve">70 °С). </w:t>
      </w:r>
    </w:p>
    <w:p w14:paraId="4E754B44" w14:textId="77777777" w:rsidR="005C3B0C" w:rsidRPr="00C71A9E" w:rsidRDefault="005C3B0C" w:rsidP="00C71A9E">
      <w:pPr>
        <w:pStyle w:val="Maximyz"/>
        <w:spacing w:line="240" w:lineRule="auto"/>
      </w:pPr>
      <w:proofErr w:type="spellStart"/>
      <w:r w:rsidRPr="00C71A9E">
        <w:t>Qр</w:t>
      </w:r>
      <w:proofErr w:type="spellEnd"/>
      <w:r w:rsidRPr="00C71A9E">
        <w:t xml:space="preserve"> – расчетный (максимальный) расход тепла в системе отопления, Гкал/ч.</w:t>
      </w:r>
    </w:p>
    <w:p w14:paraId="04D54C2B" w14:textId="77777777" w:rsidR="005C3B0C" w:rsidRPr="00C71A9E" w:rsidRDefault="005C3B0C" w:rsidP="00C71A9E">
      <w:pPr>
        <w:pStyle w:val="Maximyz"/>
        <w:spacing w:line="240" w:lineRule="auto"/>
      </w:pPr>
      <w:r w:rsidRPr="00C71A9E">
        <w:t xml:space="preserve">Гидродинамические давления, создаваемые насосами мобильных котельных, не должны превышать допустимых значений давлений в системе отопления (не более 0,6 МПа по условиям сохранности отопительных приборов). </w:t>
      </w:r>
    </w:p>
    <w:p w14:paraId="05D7C6A5" w14:textId="77777777" w:rsidR="005C3B0C" w:rsidRPr="00C71A9E" w:rsidRDefault="005C3B0C" w:rsidP="00C71A9E">
      <w:pPr>
        <w:pStyle w:val="Maximyz"/>
        <w:spacing w:line="240" w:lineRule="auto"/>
      </w:pPr>
      <w:r w:rsidRPr="00C71A9E">
        <w:t xml:space="preserve">Мобильную котельную целесообразно подключать непосредственно к системе отопления здания (к патрубкам подающего и обратного трубопроводов после элеватора или подогревателя). </w:t>
      </w:r>
    </w:p>
    <w:p w14:paraId="41EC642F" w14:textId="77777777" w:rsidR="005C3B0C" w:rsidRPr="00C71A9E" w:rsidRDefault="005C3B0C" w:rsidP="00C71A9E">
      <w:pPr>
        <w:pStyle w:val="Maximyz"/>
        <w:spacing w:line="240" w:lineRule="auto"/>
      </w:pPr>
      <w:r w:rsidRPr="00C71A9E">
        <w:t>Для обеспечения требуемых температурных условий в зданиях при недостаточной подаче тепла от внешней сети либо при перерывах в подаче, вызванных аварийными ситуациями или плановой остановкой сети на профилактический ремонт, в тепловых пунктах могут устанавливаться пиковые теплоисточники. Используются следующие способы их подключения:</w:t>
      </w:r>
    </w:p>
    <w:p w14:paraId="24CC3A6A" w14:textId="77777777" w:rsidR="005C3B0C" w:rsidRPr="00C71A9E" w:rsidRDefault="005C3B0C" w:rsidP="00C71A9E">
      <w:pPr>
        <w:pStyle w:val="Maximyz"/>
        <w:numPr>
          <w:ilvl w:val="0"/>
          <w:numId w:val="4"/>
        </w:numPr>
        <w:spacing w:line="240" w:lineRule="auto"/>
      </w:pPr>
      <w:r w:rsidRPr="00C71A9E">
        <w:t xml:space="preserve">подключение в тепловых пунктах зданий пиковых газовых котлов, </w:t>
      </w:r>
      <w:proofErr w:type="spellStart"/>
      <w:r w:rsidRPr="00C71A9E">
        <w:t>догревающих</w:t>
      </w:r>
      <w:proofErr w:type="spellEnd"/>
      <w:r w:rsidRPr="00C71A9E">
        <w:t xml:space="preserve"> воду, подаваемую в систему отопления;</w:t>
      </w:r>
    </w:p>
    <w:p w14:paraId="49E9B818" w14:textId="77777777" w:rsidR="005C3B0C" w:rsidRPr="00C71A9E" w:rsidRDefault="005C3B0C" w:rsidP="00C71A9E">
      <w:pPr>
        <w:pStyle w:val="Maximyz"/>
        <w:numPr>
          <w:ilvl w:val="0"/>
          <w:numId w:val="4"/>
        </w:numPr>
        <w:spacing w:line="240" w:lineRule="auto"/>
      </w:pPr>
      <w:r w:rsidRPr="00C71A9E">
        <w:t xml:space="preserve">установка в тепловых пунктах зданий пиковых электрических емкостных (теплоаккумулирующих) </w:t>
      </w:r>
      <w:proofErr w:type="spellStart"/>
      <w:r w:rsidRPr="00C71A9E">
        <w:t>водоподогревателей</w:t>
      </w:r>
      <w:proofErr w:type="spellEnd"/>
      <w:r w:rsidRPr="00C71A9E">
        <w:t xml:space="preserve">; </w:t>
      </w:r>
    </w:p>
    <w:p w14:paraId="2648446A" w14:textId="77777777" w:rsidR="005C3B0C" w:rsidRPr="00C71A9E" w:rsidRDefault="005C3B0C" w:rsidP="00C71A9E">
      <w:pPr>
        <w:pStyle w:val="Maximyz"/>
        <w:numPr>
          <w:ilvl w:val="0"/>
          <w:numId w:val="4"/>
        </w:numPr>
        <w:spacing w:line="240" w:lineRule="auto"/>
      </w:pPr>
      <w:r w:rsidRPr="00C71A9E">
        <w:t xml:space="preserve">потребляющих электроэнергию в ночные часы (при сниженном тарифе на электроэнергию). </w:t>
      </w:r>
    </w:p>
    <w:p w14:paraId="3D756C3A" w14:textId="77777777" w:rsidR="005C3B0C" w:rsidRPr="00C71A9E" w:rsidRDefault="005C3B0C" w:rsidP="00C71A9E">
      <w:pPr>
        <w:pStyle w:val="Maximyz"/>
        <w:spacing w:line="240" w:lineRule="auto"/>
      </w:pPr>
      <w:r w:rsidRPr="00C71A9E">
        <w:lastRenderedPageBreak/>
        <w:t>Тепловая энергия, накапливаемая в аккумуляторе, выдается в систему отопления в нужное время, обеспечивая дополнительный нагрев теплоносителя. Такое включение способствует выравниванию суточного режима электропотребления.</w:t>
      </w:r>
    </w:p>
    <w:p w14:paraId="5CC5BF1E" w14:textId="77777777" w:rsidR="005C3B0C" w:rsidRPr="00C71A9E" w:rsidRDefault="005C3B0C" w:rsidP="00C71A9E">
      <w:pPr>
        <w:pStyle w:val="Maximyz"/>
        <w:spacing w:line="240" w:lineRule="auto"/>
      </w:pPr>
      <w:r w:rsidRPr="00C71A9E">
        <w:t xml:space="preserve">Схемы таких тепловых пунктов применительно к независимому подключению систем отопления представлены на рисунках 11.1. - 11.4. Данные схемные решения имеют ряд ограничений. Область применения определяется конкретными местными условиями и требует технико-экономического обоснования. </w:t>
      </w:r>
    </w:p>
    <w:p w14:paraId="2941B7C5" w14:textId="77777777" w:rsidR="005C3B0C" w:rsidRPr="00C71A9E" w:rsidRDefault="005C3B0C" w:rsidP="005C3B0C">
      <w:pPr>
        <w:pStyle w:val="Maximyz"/>
        <w:spacing w:line="240" w:lineRule="auto"/>
      </w:pPr>
    </w:p>
    <w:p w14:paraId="5933BA2F" w14:textId="77777777" w:rsidR="005C3B0C" w:rsidRPr="00C71A9E" w:rsidRDefault="005C3B0C" w:rsidP="005C3B0C">
      <w:pPr>
        <w:pStyle w:val="Maximyz"/>
        <w:keepNext/>
        <w:spacing w:line="240" w:lineRule="auto"/>
        <w:ind w:firstLine="0"/>
        <w:jc w:val="center"/>
      </w:pPr>
      <w:r w:rsidRPr="00C71A9E">
        <w:rPr>
          <w:noProof/>
        </w:rPr>
        <w:drawing>
          <wp:inline distT="0" distB="0" distL="0" distR="0" wp14:anchorId="4A680501" wp14:editId="1394C96A">
            <wp:extent cx="6067425" cy="3917950"/>
            <wp:effectExtent l="0" t="0" r="0" b="0"/>
            <wp:docPr id="55"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51"/>
                    <pic:cNvPicPr>
                      <a:picLocks noChangeAspect="1" noChangeArrowheads="1"/>
                    </pic:cNvPicPr>
                  </pic:nvPicPr>
                  <pic:blipFill>
                    <a:blip r:embed="rId10" cstate="print"/>
                    <a:stretch>
                      <a:fillRect/>
                    </a:stretch>
                  </pic:blipFill>
                  <pic:spPr bwMode="auto">
                    <a:xfrm>
                      <a:off x="0" y="0"/>
                      <a:ext cx="6067425" cy="3917950"/>
                    </a:xfrm>
                    <a:prstGeom prst="rect">
                      <a:avLst/>
                    </a:prstGeom>
                  </pic:spPr>
                </pic:pic>
              </a:graphicData>
            </a:graphic>
          </wp:inline>
        </w:drawing>
      </w:r>
    </w:p>
    <w:p w14:paraId="307A9111" w14:textId="4D87CA7B" w:rsidR="005C3B0C" w:rsidRPr="00C71A9E" w:rsidRDefault="005C3B0C" w:rsidP="005C3B0C">
      <w:pPr>
        <w:pStyle w:val="a4"/>
        <w:spacing w:after="0"/>
        <w:rPr>
          <w:rFonts w:cs="Times New Roman"/>
          <w:sz w:val="24"/>
          <w:szCs w:val="24"/>
        </w:rPr>
      </w:pPr>
      <w:bookmarkStart w:id="22" w:name="_Toc22117246"/>
      <w:bookmarkStart w:id="23" w:name="_Toc46999468"/>
      <w:r w:rsidRPr="00C71A9E">
        <w:rPr>
          <w:rFonts w:cs="Times New Roman"/>
          <w:sz w:val="24"/>
          <w:szCs w:val="24"/>
        </w:rPr>
        <w:t xml:space="preserve">Рисунок </w:t>
      </w:r>
      <w:bookmarkEnd w:id="22"/>
      <w:r w:rsidR="00C71A9E" w:rsidRPr="00C71A9E">
        <w:rPr>
          <w:rFonts w:cs="Times New Roman"/>
          <w:sz w:val="24"/>
          <w:szCs w:val="24"/>
        </w:rPr>
        <w:t>11.6-1</w:t>
      </w:r>
      <w:r w:rsidRPr="00C71A9E">
        <w:rPr>
          <w:rFonts w:cs="Times New Roman"/>
          <w:sz w:val="24"/>
          <w:szCs w:val="24"/>
        </w:rPr>
        <w:t xml:space="preserve"> Схема теплового пункта с пиковым газовым котлом</w:t>
      </w:r>
      <w:bookmarkEnd w:id="23"/>
    </w:p>
    <w:p w14:paraId="691BF38B" w14:textId="77777777" w:rsidR="005C3B0C" w:rsidRPr="00C71A9E" w:rsidRDefault="005C3B0C" w:rsidP="005C3B0C">
      <w:pPr>
        <w:pStyle w:val="Maximyz"/>
        <w:spacing w:line="240" w:lineRule="auto"/>
      </w:pPr>
    </w:p>
    <w:p w14:paraId="705B0870" w14:textId="77777777" w:rsidR="005C3B0C" w:rsidRPr="00C71A9E" w:rsidRDefault="005C3B0C" w:rsidP="005C3B0C">
      <w:pPr>
        <w:pStyle w:val="Maximyz"/>
        <w:keepNext/>
        <w:spacing w:line="240" w:lineRule="auto"/>
        <w:ind w:firstLine="0"/>
        <w:jc w:val="center"/>
      </w:pPr>
      <w:r w:rsidRPr="00C71A9E">
        <w:rPr>
          <w:noProof/>
        </w:rPr>
        <w:drawing>
          <wp:inline distT="0" distB="0" distL="0" distR="0" wp14:anchorId="4DFF9703" wp14:editId="61512E12">
            <wp:extent cx="5467350" cy="3282315"/>
            <wp:effectExtent l="0" t="0" r="0" b="0"/>
            <wp:docPr id="56"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54"/>
                    <pic:cNvPicPr>
                      <a:picLocks noChangeAspect="1" noChangeArrowheads="1"/>
                    </pic:cNvPicPr>
                  </pic:nvPicPr>
                  <pic:blipFill>
                    <a:blip r:embed="rId11" cstate="print"/>
                    <a:stretch>
                      <a:fillRect/>
                    </a:stretch>
                  </pic:blipFill>
                  <pic:spPr bwMode="auto">
                    <a:xfrm>
                      <a:off x="0" y="0"/>
                      <a:ext cx="5467350" cy="3282315"/>
                    </a:xfrm>
                    <a:prstGeom prst="rect">
                      <a:avLst/>
                    </a:prstGeom>
                  </pic:spPr>
                </pic:pic>
              </a:graphicData>
            </a:graphic>
          </wp:inline>
        </w:drawing>
      </w:r>
    </w:p>
    <w:p w14:paraId="6F5FB4EF" w14:textId="5CC7486F" w:rsidR="005C3B0C" w:rsidRPr="00C71A9E" w:rsidRDefault="005C3B0C" w:rsidP="005C3B0C">
      <w:pPr>
        <w:pStyle w:val="a4"/>
        <w:spacing w:after="0"/>
        <w:rPr>
          <w:rFonts w:cs="Times New Roman"/>
          <w:sz w:val="24"/>
          <w:szCs w:val="24"/>
        </w:rPr>
      </w:pPr>
      <w:bookmarkStart w:id="24" w:name="_Toc46999469"/>
      <w:r w:rsidRPr="00C71A9E">
        <w:rPr>
          <w:rFonts w:cs="Times New Roman"/>
          <w:sz w:val="24"/>
          <w:szCs w:val="24"/>
        </w:rPr>
        <w:t xml:space="preserve">Рисунок </w:t>
      </w:r>
      <w:r w:rsidR="00C71A9E" w:rsidRPr="00C71A9E">
        <w:rPr>
          <w:rFonts w:cs="Times New Roman"/>
          <w:sz w:val="24"/>
          <w:szCs w:val="24"/>
        </w:rPr>
        <w:t>11.6-2</w:t>
      </w:r>
      <w:r w:rsidRPr="00C71A9E">
        <w:rPr>
          <w:rFonts w:cs="Times New Roman"/>
          <w:sz w:val="24"/>
          <w:szCs w:val="24"/>
        </w:rPr>
        <w:t xml:space="preserve"> Схема теплового пункта с электроподогревателем</w:t>
      </w:r>
      <w:bookmarkEnd w:id="24"/>
    </w:p>
    <w:p w14:paraId="45AD2597" w14:textId="77777777" w:rsidR="005C3B0C" w:rsidRPr="00C71A9E" w:rsidRDefault="005C3B0C" w:rsidP="005C3B0C">
      <w:pPr>
        <w:pStyle w:val="Maximyz"/>
        <w:spacing w:line="240" w:lineRule="auto"/>
      </w:pPr>
    </w:p>
    <w:p w14:paraId="1E87F9EF" w14:textId="77777777" w:rsidR="005C3B0C" w:rsidRPr="00C71A9E" w:rsidRDefault="005C3B0C" w:rsidP="005C3B0C">
      <w:pPr>
        <w:pStyle w:val="Maximyz"/>
        <w:keepNext/>
        <w:spacing w:line="240" w:lineRule="auto"/>
        <w:ind w:firstLine="0"/>
        <w:jc w:val="center"/>
      </w:pPr>
      <w:r w:rsidRPr="00C71A9E">
        <w:rPr>
          <w:noProof/>
        </w:rPr>
        <w:drawing>
          <wp:inline distT="0" distB="0" distL="0" distR="0" wp14:anchorId="02615C88" wp14:editId="6C2787C6">
            <wp:extent cx="5843905" cy="4095115"/>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57"/>
                    <pic:cNvPicPr>
                      <a:picLocks noChangeAspect="1" noChangeArrowheads="1"/>
                    </pic:cNvPicPr>
                  </pic:nvPicPr>
                  <pic:blipFill>
                    <a:blip r:embed="rId12" cstate="print"/>
                    <a:stretch>
                      <a:fillRect/>
                    </a:stretch>
                  </pic:blipFill>
                  <pic:spPr bwMode="auto">
                    <a:xfrm>
                      <a:off x="0" y="0"/>
                      <a:ext cx="5843905" cy="4095115"/>
                    </a:xfrm>
                    <a:prstGeom prst="rect">
                      <a:avLst/>
                    </a:prstGeom>
                  </pic:spPr>
                </pic:pic>
              </a:graphicData>
            </a:graphic>
          </wp:inline>
        </w:drawing>
      </w:r>
    </w:p>
    <w:p w14:paraId="618C04C3" w14:textId="7FCDA378" w:rsidR="005C3B0C" w:rsidRPr="00C71A9E" w:rsidRDefault="005C3B0C" w:rsidP="00C71A9E">
      <w:pPr>
        <w:pStyle w:val="a4"/>
        <w:spacing w:after="0"/>
        <w:ind w:firstLine="567"/>
        <w:jc w:val="both"/>
        <w:rPr>
          <w:rFonts w:cs="Times New Roman"/>
          <w:sz w:val="24"/>
          <w:szCs w:val="24"/>
        </w:rPr>
      </w:pPr>
      <w:bookmarkStart w:id="25" w:name="_Toc46999470"/>
      <w:r w:rsidRPr="00C71A9E">
        <w:rPr>
          <w:rFonts w:cs="Times New Roman"/>
          <w:sz w:val="24"/>
          <w:szCs w:val="24"/>
        </w:rPr>
        <w:t xml:space="preserve">Рисунок </w:t>
      </w:r>
      <w:r w:rsidR="00C71A9E" w:rsidRPr="00C71A9E">
        <w:rPr>
          <w:rFonts w:cs="Times New Roman"/>
          <w:sz w:val="24"/>
          <w:szCs w:val="24"/>
        </w:rPr>
        <w:t>11.6-3</w:t>
      </w:r>
      <w:r w:rsidRPr="00C71A9E">
        <w:rPr>
          <w:rFonts w:cs="Times New Roman"/>
          <w:sz w:val="24"/>
          <w:szCs w:val="24"/>
        </w:rPr>
        <w:t xml:space="preserve"> Схема теплового пункта с тепловым насосом с конденсатором на подающем трубопроводе системы отопления</w:t>
      </w:r>
      <w:bookmarkEnd w:id="25"/>
    </w:p>
    <w:p w14:paraId="539F9CDB" w14:textId="77777777" w:rsidR="005C3B0C" w:rsidRPr="00C71A9E" w:rsidRDefault="005C3B0C" w:rsidP="005C3B0C">
      <w:pPr>
        <w:pStyle w:val="Maximyz"/>
        <w:keepNext/>
        <w:spacing w:line="240" w:lineRule="auto"/>
        <w:ind w:firstLine="0"/>
        <w:jc w:val="center"/>
      </w:pPr>
      <w:r w:rsidRPr="00C71A9E">
        <w:rPr>
          <w:noProof/>
        </w:rPr>
        <w:drawing>
          <wp:inline distT="0" distB="0" distL="0" distR="0" wp14:anchorId="4390A3E1" wp14:editId="1EEBBD57">
            <wp:extent cx="5828030" cy="377698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pic:cNvPicPr>
                      <a:picLocks noChangeAspect="1" noChangeArrowheads="1"/>
                    </pic:cNvPicPr>
                  </pic:nvPicPr>
                  <pic:blipFill>
                    <a:blip r:embed="rId13" cstate="print"/>
                    <a:stretch>
                      <a:fillRect/>
                    </a:stretch>
                  </pic:blipFill>
                  <pic:spPr bwMode="auto">
                    <a:xfrm>
                      <a:off x="0" y="0"/>
                      <a:ext cx="5828030" cy="3776980"/>
                    </a:xfrm>
                    <a:prstGeom prst="rect">
                      <a:avLst/>
                    </a:prstGeom>
                  </pic:spPr>
                </pic:pic>
              </a:graphicData>
            </a:graphic>
          </wp:inline>
        </w:drawing>
      </w:r>
    </w:p>
    <w:p w14:paraId="2D516C9B" w14:textId="52129646" w:rsidR="005C3B0C" w:rsidRPr="00C71A9E" w:rsidRDefault="005C3B0C" w:rsidP="00C71A9E">
      <w:pPr>
        <w:pStyle w:val="a4"/>
        <w:spacing w:after="0"/>
        <w:ind w:firstLine="567"/>
        <w:jc w:val="both"/>
        <w:rPr>
          <w:rFonts w:cs="Times New Roman"/>
          <w:sz w:val="24"/>
          <w:szCs w:val="24"/>
        </w:rPr>
      </w:pPr>
      <w:bookmarkStart w:id="26" w:name="_Toc46999471"/>
      <w:r w:rsidRPr="00C71A9E">
        <w:rPr>
          <w:rFonts w:cs="Times New Roman"/>
          <w:sz w:val="24"/>
          <w:szCs w:val="24"/>
        </w:rPr>
        <w:t xml:space="preserve">Рисунок </w:t>
      </w:r>
      <w:r w:rsidR="00C71A9E" w:rsidRPr="00C71A9E">
        <w:rPr>
          <w:rFonts w:cs="Times New Roman"/>
          <w:sz w:val="24"/>
          <w:szCs w:val="24"/>
        </w:rPr>
        <w:t>11.6-4</w:t>
      </w:r>
      <w:r w:rsidRPr="00C71A9E">
        <w:rPr>
          <w:rFonts w:cs="Times New Roman"/>
          <w:sz w:val="24"/>
          <w:szCs w:val="24"/>
        </w:rPr>
        <w:t xml:space="preserve"> Схема теплового пункта с тепловым насосом с конденсатором на обратном трубопроводе системы отопления</w:t>
      </w:r>
      <w:bookmarkEnd w:id="26"/>
    </w:p>
    <w:p w14:paraId="27C03121" w14:textId="77777777" w:rsidR="005C3B0C" w:rsidRPr="00C71A9E" w:rsidRDefault="005C3B0C" w:rsidP="005C3B0C">
      <w:pPr>
        <w:pStyle w:val="Maximyz"/>
        <w:spacing w:line="240" w:lineRule="auto"/>
      </w:pPr>
    </w:p>
    <w:p w14:paraId="13298905" w14:textId="77777777" w:rsidR="005C3B0C" w:rsidRPr="00C71A9E" w:rsidRDefault="005C3B0C" w:rsidP="00C71A9E">
      <w:pPr>
        <w:pStyle w:val="Maximyz"/>
        <w:spacing w:line="240" w:lineRule="auto"/>
      </w:pPr>
      <w:r w:rsidRPr="00C71A9E">
        <w:lastRenderedPageBreak/>
        <w:t>Схема с использованием пиковых газовых котлов позволяет адекватно, без повышенного расхода топлива реагировать на любое изменение параметров теплоносителя в тепловой сети.</w:t>
      </w:r>
    </w:p>
    <w:p w14:paraId="3B7A49FA" w14:textId="77777777" w:rsidR="005C3B0C" w:rsidRPr="00C71A9E" w:rsidRDefault="005C3B0C" w:rsidP="00C71A9E">
      <w:pPr>
        <w:pStyle w:val="Maximyz"/>
        <w:spacing w:line="240" w:lineRule="auto"/>
      </w:pPr>
      <w:r w:rsidRPr="00C71A9E">
        <w:t xml:space="preserve">Однако, возникают сложности с размещением газовых котлов в существующих зданиях. Наиболее приемлемый вариант технического решения – крышные котельные, меняющие архитектурный облик здания. Массовое внедрение данной схемы ограничивается лимитом пропускной возможности газовых сетей. </w:t>
      </w:r>
    </w:p>
    <w:p w14:paraId="5D74C865" w14:textId="77777777" w:rsidR="005C3B0C" w:rsidRPr="00C71A9E" w:rsidRDefault="005C3B0C" w:rsidP="00C71A9E">
      <w:pPr>
        <w:pStyle w:val="Maximyz"/>
        <w:spacing w:line="240" w:lineRule="auto"/>
      </w:pPr>
      <w:r w:rsidRPr="00C71A9E">
        <w:t xml:space="preserve">Использование проточных </w:t>
      </w:r>
      <w:proofErr w:type="spellStart"/>
      <w:r w:rsidRPr="00C71A9E">
        <w:t>водоподогревательных</w:t>
      </w:r>
      <w:proofErr w:type="spellEnd"/>
      <w:r w:rsidRPr="00C71A9E">
        <w:t xml:space="preserve"> установок сдерживается отсутствием резервных мощностей электроэнергии. Применение емкостных электроподогревателей влечет за собой увеличение потребления электроэнергии на 5-10 % за счёт увеличения теплопотерь. Также резервы аккумулирования тепла ограничены размерами самого аккумулятора. Применение схем с тепловыми насосами (по сравнению с прямым электроподогревом) снижает потребление электроэнергии, но в этом случае наступает ограничение по теплосъёму (температуре обратной воды тепловой сети) и по режимам работы тепловых насосов.</w:t>
      </w:r>
    </w:p>
    <w:p w14:paraId="6438BCF5" w14:textId="77777777" w:rsidR="005C3B0C" w:rsidRPr="00C71A9E" w:rsidRDefault="005C3B0C" w:rsidP="00C71A9E">
      <w:pPr>
        <w:pStyle w:val="Maximyz"/>
        <w:spacing w:line="240" w:lineRule="auto"/>
      </w:pPr>
      <w:r w:rsidRPr="00C71A9E">
        <w:t xml:space="preserve">Нарушения в снабжении энергоносителями или нарушение работоспособности технологического оборудования приводят, как правило, только к частичным отказам источников теплоты, которые проявляются в виде снижения температуры или расхода теплоносителя. В случае снижения температуры теплоносителя гидравлические режимы тепловых сетей не изменяются (при условии отсутствия управляющих воздействий со стороны обслуживающего персонала и отсутствии внешних возмущающих воздействий на систему со стороны населения). При этом пропорционально </w:t>
      </w:r>
      <w:proofErr w:type="spellStart"/>
      <w:r w:rsidRPr="00C71A9E">
        <w:t>недоотпуску</w:t>
      </w:r>
      <w:proofErr w:type="spellEnd"/>
      <w:r w:rsidRPr="00C71A9E">
        <w:t xml:space="preserve"> тепла снижается температура в отапливаемых помещениях всех потребителей. Уменьшение же расхода теплоносителя приводит к </w:t>
      </w:r>
      <w:proofErr w:type="spellStart"/>
      <w:r w:rsidRPr="00C71A9E">
        <w:t>разрегулировке</w:t>
      </w:r>
      <w:proofErr w:type="spellEnd"/>
      <w:r w:rsidRPr="00C71A9E">
        <w:t xml:space="preserve"> тепловой сети. </w:t>
      </w:r>
    </w:p>
    <w:p w14:paraId="6FB5DCEA" w14:textId="77777777" w:rsidR="005C3B0C" w:rsidRPr="00C71A9E" w:rsidRDefault="005C3B0C" w:rsidP="00C71A9E">
      <w:pPr>
        <w:pStyle w:val="Maximyz"/>
        <w:spacing w:line="240" w:lineRule="auto"/>
      </w:pPr>
      <w:r w:rsidRPr="00C71A9E">
        <w:t xml:space="preserve">Для предотвращения </w:t>
      </w:r>
      <w:proofErr w:type="spellStart"/>
      <w:r w:rsidRPr="00C71A9E">
        <w:t>разрегулировки</w:t>
      </w:r>
      <w:proofErr w:type="spellEnd"/>
      <w:r w:rsidRPr="00C71A9E">
        <w:t xml:space="preserve"> тепловой сети в аварийных ситуациях устанавливается лимитированная подача теплоносителя всем взаимно резервируемым потребителям. Лимиты подачи теплоносителя определяются по результатам сопоставления трех параметров: времени остывания представительного помещения здания до допустимой температуры, величины допустимого снижения температуры и длительности ремонта головного элемента тепловой сети –  теплопровода, поскольку он имеет наибольшую длительность восстановления. При отказе элемента магистральной сети на ЦТП, гидравлически связанных с аварийным участком, автоматические регуляторы расхода, установленные на входных тепломагистралях, перестраивают подачу теплоносителя в сеть на лимитированную. Кроме того, для предотвращения гидравлической </w:t>
      </w:r>
      <w:proofErr w:type="spellStart"/>
      <w:r w:rsidRPr="00C71A9E">
        <w:t>разрегулировки</w:t>
      </w:r>
      <w:proofErr w:type="spellEnd"/>
      <w:r w:rsidRPr="00C71A9E">
        <w:t xml:space="preserve"> распределительных тепловых сетей и систем отопления на ЦТП включаются подмешивающие насосы, которые при снижении температуры теплоносителя доводят его расход в этих сетях до расчетного значения. В этот период отключение нагрузки горячего водоснабжения в ЦТП может поддерживать температуру теплоносителя на расчетном или близком к нему уровне. Для потребителей первой категории предусматривается индивидуальная регулировка в их местных тепловых пунктах. </w:t>
      </w:r>
    </w:p>
    <w:p w14:paraId="2EE8FC03" w14:textId="77777777" w:rsidR="005C3B0C" w:rsidRPr="00C71A9E" w:rsidRDefault="005C3B0C" w:rsidP="00C71A9E">
      <w:pPr>
        <w:pStyle w:val="Maximyz"/>
        <w:spacing w:line="240" w:lineRule="auto"/>
      </w:pPr>
      <w:r w:rsidRPr="00C71A9E">
        <w:t>Применение на источниках тепловой энергии рациональных тепловых схем и новых технологий, обеспечивающих готовность к вводу в работу энергетического оборудования, позволит повысить качество и надежность системы теплоснаб</w:t>
      </w:r>
      <w:r w:rsidR="00143F15" w:rsidRPr="00C71A9E">
        <w:t>жения городского округа Сергиев Посад</w:t>
      </w:r>
      <w:r w:rsidRPr="00C71A9E">
        <w:t>.</w:t>
      </w:r>
    </w:p>
    <w:p w14:paraId="3B18D46F" w14:textId="77777777" w:rsidR="005C3B0C" w:rsidRPr="00C71A9E" w:rsidRDefault="005C3B0C" w:rsidP="00C71A9E">
      <w:pPr>
        <w:pStyle w:val="Maximyz"/>
        <w:spacing w:line="240" w:lineRule="auto"/>
      </w:pPr>
    </w:p>
    <w:p w14:paraId="429A7BE4"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27" w:name="_Toc46999147"/>
      <w:bookmarkStart w:id="28" w:name="_Toc70515611"/>
      <w:r w:rsidRPr="00C71A9E">
        <w:rPr>
          <w:rFonts w:ascii="Times New Roman" w:hAnsi="Times New Roman" w:cs="Times New Roman"/>
        </w:rPr>
        <w:t>Предложения по установке резервного оборудования</w:t>
      </w:r>
      <w:bookmarkEnd w:id="27"/>
      <w:bookmarkEnd w:id="28"/>
    </w:p>
    <w:p w14:paraId="3B8FC44D" w14:textId="77777777" w:rsidR="005C3B0C" w:rsidRPr="00C71A9E" w:rsidRDefault="005C3B0C" w:rsidP="00C71A9E">
      <w:pPr>
        <w:spacing w:after="0" w:line="240" w:lineRule="auto"/>
        <w:jc w:val="both"/>
        <w:rPr>
          <w:rFonts w:ascii="Times New Roman" w:hAnsi="Times New Roman" w:cs="Times New Roman"/>
        </w:rPr>
      </w:pPr>
    </w:p>
    <w:p w14:paraId="156A9C16" w14:textId="77777777" w:rsidR="005C3B0C" w:rsidRPr="00C71A9E" w:rsidRDefault="005C3B0C" w:rsidP="00C71A9E">
      <w:pPr>
        <w:pStyle w:val="Maximyz"/>
        <w:spacing w:line="240" w:lineRule="auto"/>
      </w:pPr>
      <w:r w:rsidRPr="00C71A9E">
        <w:t xml:space="preserve">Согласно положениям СП 124.13330.2012 (Актуализированная редакция СП 124.13330-2012), резервирование источников тепла по основному оборудованию обеспечивается следующим условием выбора котлов: при выходе из строя самого мощного котла производительность оставшихся котлов должна обеспечить покрытие в </w:t>
      </w:r>
      <w:r w:rsidRPr="00C71A9E">
        <w:lastRenderedPageBreak/>
        <w:t xml:space="preserve">зависимости от расчетной температуры наружного воздуха, от 78 до 91% расчетной нагрузки на отопление и вентиляцию для потребителей 2-й и 3-й категорий и 100% расчетной нагрузки потребителей 1-й категории. При возможности, допускается отключение системы горячего водоснабжения. Котельная должна быть обеспечена нормативным запасом аварийного топлива. Электроснабжение котельной производительностью более 10 Гкал/ч фактически должно соответствовать первой категории. При этих условиях строительство двух источников тепла для населенного пункта не является обязательным требованием и обосновывается технико-экономическими соображениями. </w:t>
      </w:r>
    </w:p>
    <w:p w14:paraId="35F2B0DD" w14:textId="77777777" w:rsidR="005C3B0C" w:rsidRPr="00C71A9E" w:rsidRDefault="005C3B0C" w:rsidP="00C71A9E">
      <w:pPr>
        <w:pStyle w:val="Maximyz"/>
        <w:spacing w:line="240" w:lineRule="auto"/>
      </w:pPr>
      <w:r w:rsidRPr="00C71A9E">
        <w:t xml:space="preserve">Число насосов на источнике теплоснабжения, необходимое для организации надежного и качественного теплоснабжения потребителей, следует принимать: </w:t>
      </w:r>
    </w:p>
    <w:p w14:paraId="3A77E2F4" w14:textId="77777777" w:rsidR="005C3B0C" w:rsidRPr="00C71A9E" w:rsidRDefault="005C3B0C" w:rsidP="00C71A9E">
      <w:pPr>
        <w:pStyle w:val="Maximyz"/>
        <w:numPr>
          <w:ilvl w:val="0"/>
          <w:numId w:val="5"/>
        </w:numPr>
        <w:spacing w:line="240" w:lineRule="auto"/>
      </w:pPr>
      <w:r w:rsidRPr="00C71A9E">
        <w:t xml:space="preserve">сетевых – не менее двух, один из которых является резервным; при пяти рабочих сетевых насосах в одной группе резервный насос допускается не устанавливать; </w:t>
      </w:r>
    </w:p>
    <w:p w14:paraId="244A8E39" w14:textId="77777777" w:rsidR="005C3B0C" w:rsidRPr="00C71A9E" w:rsidRDefault="005C3B0C" w:rsidP="00C71A9E">
      <w:pPr>
        <w:pStyle w:val="Maximyz"/>
        <w:numPr>
          <w:ilvl w:val="0"/>
          <w:numId w:val="5"/>
        </w:numPr>
        <w:spacing w:line="240" w:lineRule="auto"/>
      </w:pPr>
      <w:r w:rsidRPr="00C71A9E">
        <w:t xml:space="preserve">подкачивающих и смесительных (в тепловых сетях) – не менее трех, один из которых является резервным, при этом резервный насос предусматривается независимо от числа рабочих насосов; </w:t>
      </w:r>
    </w:p>
    <w:p w14:paraId="5B3EE38B" w14:textId="77777777" w:rsidR="005C3B0C" w:rsidRPr="00C71A9E" w:rsidRDefault="005C3B0C" w:rsidP="00C71A9E">
      <w:pPr>
        <w:pStyle w:val="Maximyz"/>
        <w:numPr>
          <w:ilvl w:val="0"/>
          <w:numId w:val="5"/>
        </w:numPr>
        <w:spacing w:line="240" w:lineRule="auto"/>
      </w:pPr>
      <w:r w:rsidRPr="00C71A9E">
        <w:t xml:space="preserve">подпиточных – в закрытых системах теплоснабжения не менее двух, один из которых является резервным, в открытых системах – не менее трех, один из которых также является резервным; </w:t>
      </w:r>
    </w:p>
    <w:p w14:paraId="16AC263D" w14:textId="77777777" w:rsidR="005C3B0C" w:rsidRPr="00C71A9E" w:rsidRDefault="005C3B0C" w:rsidP="00C71A9E">
      <w:pPr>
        <w:pStyle w:val="Maximyz"/>
        <w:numPr>
          <w:ilvl w:val="0"/>
          <w:numId w:val="5"/>
        </w:numPr>
        <w:spacing w:line="240" w:lineRule="auto"/>
      </w:pPr>
      <w:r w:rsidRPr="00C71A9E">
        <w:t xml:space="preserve">в узлах деления водяной тепловой сети на зоны (в узлах рассечки) допускается в закрытых системах теплоснабжения устанавливать один подпиточный насос без резерва, а в открытых системах – один рабочий и один резервный. </w:t>
      </w:r>
    </w:p>
    <w:p w14:paraId="6543A45C" w14:textId="77777777" w:rsidR="005C3B0C" w:rsidRPr="00C71A9E" w:rsidRDefault="005C3B0C" w:rsidP="00C71A9E">
      <w:pPr>
        <w:pStyle w:val="Maximyz"/>
        <w:spacing w:line="240" w:lineRule="auto"/>
      </w:pPr>
      <w:r w:rsidRPr="00C71A9E">
        <w:t>Число насосов определяется с учетом их совместной работы на тепловую сеть.</w:t>
      </w:r>
    </w:p>
    <w:p w14:paraId="6F055215" w14:textId="77777777" w:rsidR="005C3B0C" w:rsidRPr="00C71A9E" w:rsidRDefault="005C3B0C" w:rsidP="00C71A9E">
      <w:pPr>
        <w:pStyle w:val="Maximyz"/>
        <w:spacing w:line="240" w:lineRule="auto"/>
      </w:pPr>
      <w:r w:rsidRPr="00C71A9E">
        <w:t xml:space="preserve">Минимальное число водо-водяных </w:t>
      </w:r>
      <w:proofErr w:type="spellStart"/>
      <w:r w:rsidRPr="00C71A9E">
        <w:t>водоподогревателей</w:t>
      </w:r>
      <w:proofErr w:type="spellEnd"/>
      <w:r w:rsidRPr="00C71A9E">
        <w:t xml:space="preserve"> следует принимать: </w:t>
      </w:r>
    </w:p>
    <w:p w14:paraId="3A2AE8B7" w14:textId="77777777" w:rsidR="005C3B0C" w:rsidRPr="00C71A9E" w:rsidRDefault="005C3B0C" w:rsidP="00C71A9E">
      <w:pPr>
        <w:pStyle w:val="Maximyz"/>
        <w:numPr>
          <w:ilvl w:val="0"/>
          <w:numId w:val="6"/>
        </w:numPr>
        <w:spacing w:line="240" w:lineRule="auto"/>
      </w:pPr>
      <w:r w:rsidRPr="00C71A9E">
        <w:t xml:space="preserve">два, параллельно включенных, каждый из которых должен рассчитываться на 100 % тепловой нагрузки – для систем отопления зданий, не допускающих перерывов в подаче теплоты; два, рассчитанных на 75 % тепловой нагрузки каждый – для систем отопления зданий, сооружаемых в районах с расчетной температурой наружного воздуха ниже минус 40 °С; </w:t>
      </w:r>
    </w:p>
    <w:p w14:paraId="1B2E7C57" w14:textId="77777777" w:rsidR="005C3B0C" w:rsidRPr="00C71A9E" w:rsidRDefault="005C3B0C" w:rsidP="00C71A9E">
      <w:pPr>
        <w:pStyle w:val="Maximyz"/>
        <w:numPr>
          <w:ilvl w:val="0"/>
          <w:numId w:val="6"/>
        </w:numPr>
        <w:spacing w:line="240" w:lineRule="auto"/>
      </w:pPr>
      <w:r w:rsidRPr="00C71A9E">
        <w:t xml:space="preserve">один – для остальных систем отопления; </w:t>
      </w:r>
    </w:p>
    <w:p w14:paraId="6164D07F" w14:textId="77777777" w:rsidR="005C3B0C" w:rsidRPr="00C71A9E" w:rsidRDefault="005C3B0C" w:rsidP="00C71A9E">
      <w:pPr>
        <w:pStyle w:val="Maximyz"/>
        <w:numPr>
          <w:ilvl w:val="0"/>
          <w:numId w:val="6"/>
        </w:numPr>
        <w:spacing w:line="240" w:lineRule="auto"/>
      </w:pPr>
      <w:r w:rsidRPr="00C71A9E">
        <w:t xml:space="preserve">по одному в каждой ступени подогрева – для систем горячего водоснабжения. </w:t>
      </w:r>
    </w:p>
    <w:p w14:paraId="739F8F7F" w14:textId="77777777" w:rsidR="005C3B0C" w:rsidRPr="00C71A9E" w:rsidRDefault="005C3B0C" w:rsidP="00C71A9E">
      <w:pPr>
        <w:pStyle w:val="Maximyz"/>
        <w:spacing w:line="240" w:lineRule="auto"/>
      </w:pPr>
      <w:r w:rsidRPr="00C71A9E">
        <w:t xml:space="preserve">При нагрузке в системе ГВС более 2 МВт – два теплообменника в каждой ступени нагрева рассчитанных на 50 % тепловой нагрузки. </w:t>
      </w:r>
    </w:p>
    <w:p w14:paraId="4B50E28A" w14:textId="77777777" w:rsidR="005C3B0C" w:rsidRPr="00C71A9E" w:rsidRDefault="005C3B0C" w:rsidP="00C71A9E">
      <w:pPr>
        <w:pStyle w:val="Maximyz"/>
        <w:spacing w:line="240" w:lineRule="auto"/>
      </w:pPr>
      <w:r w:rsidRPr="00C71A9E">
        <w:t xml:space="preserve">При установке в системах отопления, вентиляции или горячего водоснабжения пароводяных </w:t>
      </w:r>
      <w:proofErr w:type="spellStart"/>
      <w:r w:rsidRPr="00C71A9E">
        <w:t>водоподогревателей</w:t>
      </w:r>
      <w:proofErr w:type="spellEnd"/>
      <w:r w:rsidRPr="00C71A9E">
        <w:t xml:space="preserve"> число их должно приниматься не менее двух, включаемых параллельно, резервные </w:t>
      </w:r>
      <w:proofErr w:type="spellStart"/>
      <w:r w:rsidRPr="00C71A9E">
        <w:t>водоподогреватели</w:t>
      </w:r>
      <w:proofErr w:type="spellEnd"/>
      <w:r w:rsidRPr="00C71A9E">
        <w:t xml:space="preserve"> можно не предусматривать. </w:t>
      </w:r>
    </w:p>
    <w:p w14:paraId="790F9515" w14:textId="77777777" w:rsidR="005C3B0C" w:rsidRPr="00C71A9E" w:rsidRDefault="005C3B0C" w:rsidP="00C71A9E">
      <w:pPr>
        <w:pStyle w:val="Maximyz"/>
        <w:spacing w:line="240" w:lineRule="auto"/>
      </w:pPr>
      <w:r w:rsidRPr="00C71A9E">
        <w:t xml:space="preserve">Для технологических установок, не допускающих перерывов в подаче теплоты, должны предусматриваться резервные </w:t>
      </w:r>
      <w:proofErr w:type="spellStart"/>
      <w:r w:rsidRPr="00C71A9E">
        <w:t>водоподогреватели</w:t>
      </w:r>
      <w:proofErr w:type="spellEnd"/>
      <w:r w:rsidRPr="00C71A9E">
        <w:t>, рассчитанные на тепловую нагрузку в соответствии с режимом работы технологических установок предприятия.</w:t>
      </w:r>
    </w:p>
    <w:p w14:paraId="65D7355F" w14:textId="77777777" w:rsidR="005C3B0C" w:rsidRPr="00C71A9E" w:rsidRDefault="005C3B0C" w:rsidP="00C71A9E">
      <w:pPr>
        <w:spacing w:after="0" w:line="240" w:lineRule="auto"/>
        <w:jc w:val="both"/>
        <w:rPr>
          <w:rFonts w:ascii="Times New Roman" w:hAnsi="Times New Roman" w:cs="Times New Roman"/>
        </w:rPr>
      </w:pPr>
    </w:p>
    <w:p w14:paraId="0C276956"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29" w:name="_Toc46999148"/>
      <w:bookmarkStart w:id="30" w:name="_Toc70515612"/>
      <w:r w:rsidRPr="00C71A9E">
        <w:rPr>
          <w:rFonts w:ascii="Times New Roman" w:hAnsi="Times New Roman" w:cs="Times New Roman"/>
        </w:rPr>
        <w:t>Предложения по организации совместной работы нескольких источников тепловой энергии на единую тепловую сеть</w:t>
      </w:r>
      <w:bookmarkEnd w:id="29"/>
      <w:bookmarkEnd w:id="30"/>
    </w:p>
    <w:p w14:paraId="5F00CA54" w14:textId="77777777" w:rsidR="005C3B0C" w:rsidRPr="00C71A9E" w:rsidRDefault="005C3B0C" w:rsidP="00C71A9E">
      <w:pPr>
        <w:spacing w:after="0" w:line="240" w:lineRule="auto"/>
        <w:ind w:firstLine="567"/>
        <w:jc w:val="both"/>
        <w:rPr>
          <w:rFonts w:ascii="Times New Roman" w:hAnsi="Times New Roman" w:cs="Times New Roman"/>
        </w:rPr>
      </w:pPr>
    </w:p>
    <w:p w14:paraId="3C5EDA4C" w14:textId="77777777" w:rsidR="005C3B0C" w:rsidRPr="00C71A9E" w:rsidRDefault="005C3B0C" w:rsidP="00C71A9E">
      <w:pPr>
        <w:pStyle w:val="Maximyz"/>
        <w:spacing w:line="240" w:lineRule="auto"/>
      </w:pPr>
      <w:r w:rsidRPr="00C71A9E">
        <w:t xml:space="preserve">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 Это позволяет реализовать преимущества централизации теплоснабжения, концентрации мощностей и совместной выработки тепла и электроэнергии. </w:t>
      </w:r>
    </w:p>
    <w:p w14:paraId="1DE97106" w14:textId="77777777" w:rsidR="005C3B0C" w:rsidRPr="00C71A9E" w:rsidRDefault="005C3B0C" w:rsidP="00C71A9E">
      <w:pPr>
        <w:pStyle w:val="Maximyz"/>
        <w:spacing w:line="240" w:lineRule="auto"/>
      </w:pPr>
      <w:r w:rsidRPr="00C71A9E">
        <w:lastRenderedPageBreak/>
        <w:t xml:space="preserve">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технико-экономической эффективностью и </w:t>
      </w:r>
      <w:proofErr w:type="spellStart"/>
      <w:r w:rsidRPr="00C71A9E">
        <w:t>наивыгоднейшим</w:t>
      </w:r>
      <w:proofErr w:type="spellEnd"/>
      <w:r w:rsidRPr="00C71A9E">
        <w:t xml:space="preserve"> </w:t>
      </w:r>
      <w:proofErr w:type="spellStart"/>
      <w:r w:rsidRPr="00C71A9E">
        <w:t>потокораспределением</w:t>
      </w:r>
      <w:proofErr w:type="spellEnd"/>
      <w:r w:rsidRPr="00C71A9E">
        <w:t xml:space="preserve"> в сети. Объединение нескольких теплоснабжающих систем в единую систему позволит:  </w:t>
      </w:r>
    </w:p>
    <w:p w14:paraId="1FA1BDBC" w14:textId="77777777" w:rsidR="005C3B0C" w:rsidRPr="00C71A9E" w:rsidRDefault="005C3B0C" w:rsidP="00C71A9E">
      <w:pPr>
        <w:pStyle w:val="Maximyz"/>
        <w:numPr>
          <w:ilvl w:val="0"/>
          <w:numId w:val="7"/>
        </w:numPr>
        <w:spacing w:line="240" w:lineRule="auto"/>
      </w:pPr>
      <w:r w:rsidRPr="00C71A9E">
        <w:t xml:space="preserve">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  </w:t>
      </w:r>
    </w:p>
    <w:p w14:paraId="1AF8A4E0" w14:textId="77777777" w:rsidR="005C3B0C" w:rsidRPr="00C71A9E" w:rsidRDefault="005C3B0C" w:rsidP="00C71A9E">
      <w:pPr>
        <w:pStyle w:val="Maximyz"/>
        <w:numPr>
          <w:ilvl w:val="0"/>
          <w:numId w:val="7"/>
        </w:numPr>
        <w:spacing w:line="240" w:lineRule="auto"/>
      </w:pPr>
      <w:r w:rsidRPr="00C71A9E">
        <w:t xml:space="preserve">использовать аккумулирующую способность тепловых сетей;  </w:t>
      </w:r>
    </w:p>
    <w:p w14:paraId="4FD9D51B" w14:textId="77777777" w:rsidR="005C3B0C" w:rsidRPr="00C71A9E" w:rsidRDefault="005C3B0C" w:rsidP="00C71A9E">
      <w:pPr>
        <w:pStyle w:val="Maximyz"/>
        <w:numPr>
          <w:ilvl w:val="0"/>
          <w:numId w:val="7"/>
        </w:numPr>
        <w:spacing w:line="240" w:lineRule="auto"/>
      </w:pPr>
      <w:r w:rsidRPr="00C71A9E">
        <w:t xml:space="preserve">повысить надежность теплоснабжения потребителей благодаря </w:t>
      </w:r>
      <w:proofErr w:type="spellStart"/>
      <w:r w:rsidRPr="00C71A9E">
        <w:t>взаиморезервированию</w:t>
      </w:r>
      <w:proofErr w:type="spellEnd"/>
      <w:r w:rsidRPr="00C71A9E">
        <w:t xml:space="preserve"> источников теплоснабжения и тепловых сетей;  </w:t>
      </w:r>
    </w:p>
    <w:p w14:paraId="72D13B55" w14:textId="77777777" w:rsidR="005C3B0C" w:rsidRPr="00C71A9E" w:rsidRDefault="005C3B0C" w:rsidP="00C71A9E">
      <w:pPr>
        <w:pStyle w:val="Maximyz"/>
        <w:numPr>
          <w:ilvl w:val="0"/>
          <w:numId w:val="7"/>
        </w:numPr>
        <w:spacing w:line="240" w:lineRule="auto"/>
      </w:pPr>
      <w:r w:rsidRPr="00C71A9E">
        <w:t xml:space="preserve">уменьшить резервные мощности. </w:t>
      </w:r>
    </w:p>
    <w:p w14:paraId="5FDE1381" w14:textId="77777777" w:rsidR="005C3B0C" w:rsidRPr="00C71A9E" w:rsidRDefault="005C3B0C" w:rsidP="00C71A9E">
      <w:pPr>
        <w:pStyle w:val="Maximyz"/>
        <w:spacing w:line="240" w:lineRule="auto"/>
        <w:rPr>
          <w:lang w:eastAsia="en-US"/>
        </w:rPr>
      </w:pPr>
      <w:r w:rsidRPr="00C71A9E">
        <w:rPr>
          <w:lang w:eastAsia="en-US"/>
        </w:rPr>
        <w:t>На территории городского округа</w:t>
      </w:r>
      <w:r w:rsidR="00143F15" w:rsidRPr="00C71A9E">
        <w:rPr>
          <w:lang w:eastAsia="en-US"/>
        </w:rPr>
        <w:t xml:space="preserve"> Сергиев Посад</w:t>
      </w:r>
      <w:r w:rsidRPr="00C71A9E">
        <w:rPr>
          <w:lang w:eastAsia="en-US"/>
        </w:rPr>
        <w:t xml:space="preserve"> организации совместной работы нескольких источников тепловой энергии на единую сеть нет.</w:t>
      </w:r>
    </w:p>
    <w:p w14:paraId="659F1DCB" w14:textId="77777777" w:rsidR="005C3B0C" w:rsidRPr="00C71A9E" w:rsidRDefault="005C3B0C" w:rsidP="00C71A9E">
      <w:pPr>
        <w:spacing w:after="0" w:line="240" w:lineRule="auto"/>
        <w:ind w:firstLine="567"/>
        <w:jc w:val="both"/>
        <w:rPr>
          <w:rFonts w:ascii="Times New Roman" w:hAnsi="Times New Roman" w:cs="Times New Roman"/>
        </w:rPr>
      </w:pPr>
    </w:p>
    <w:p w14:paraId="2446DE19" w14:textId="77777777" w:rsidR="005C3B0C" w:rsidRPr="00C71A9E" w:rsidRDefault="005C3B0C" w:rsidP="00C71A9E">
      <w:pPr>
        <w:pStyle w:val="2"/>
        <w:numPr>
          <w:ilvl w:val="1"/>
          <w:numId w:val="11"/>
        </w:numPr>
        <w:spacing w:before="0" w:line="240" w:lineRule="auto"/>
        <w:ind w:left="0" w:firstLine="567"/>
        <w:rPr>
          <w:rFonts w:ascii="Times New Roman" w:hAnsi="Times New Roman" w:cs="Times New Roman"/>
        </w:rPr>
      </w:pPr>
      <w:bookmarkStart w:id="31" w:name="_Toc46999149"/>
      <w:bookmarkStart w:id="32" w:name="_Toc70515613"/>
      <w:r w:rsidRPr="00C71A9E">
        <w:rPr>
          <w:rFonts w:ascii="Times New Roman" w:hAnsi="Times New Roman" w:cs="Times New Roman"/>
        </w:rPr>
        <w:t>Предложения по резервированию тепловых сетей смежных районов поселения, городского округа</w:t>
      </w:r>
      <w:bookmarkEnd w:id="31"/>
      <w:bookmarkEnd w:id="32"/>
    </w:p>
    <w:p w14:paraId="4DC32765" w14:textId="77777777" w:rsidR="005C3B0C" w:rsidRPr="00C71A9E" w:rsidRDefault="005C3B0C" w:rsidP="00C71A9E">
      <w:pPr>
        <w:spacing w:after="0" w:line="240" w:lineRule="auto"/>
        <w:ind w:firstLine="567"/>
        <w:jc w:val="both"/>
        <w:rPr>
          <w:rFonts w:ascii="Times New Roman" w:hAnsi="Times New Roman" w:cs="Times New Roman"/>
        </w:rPr>
      </w:pPr>
    </w:p>
    <w:p w14:paraId="52CB1E04" w14:textId="67572E9F" w:rsidR="005C3B0C" w:rsidRPr="00C71A9E" w:rsidRDefault="005C3B0C" w:rsidP="00C71A9E">
      <w:pPr>
        <w:pStyle w:val="Maximyz"/>
        <w:spacing w:line="240" w:lineRule="auto"/>
      </w:pPr>
      <w:r w:rsidRPr="00C71A9E">
        <w:t xml:space="preserve">В аварийных ситуациях, с учетом положений, изложенных в СП 124.13330.2012 «Тепловые сети» (Актуализированная редакция СП 124.13330-2012), система теплоснабжения и тепловые сети при подземной прокладке в непроходных каналах и </w:t>
      </w:r>
      <w:proofErr w:type="spellStart"/>
      <w:r w:rsidRPr="00C71A9E">
        <w:t>бесканальной</w:t>
      </w:r>
      <w:proofErr w:type="spellEnd"/>
      <w:r w:rsidRPr="00C71A9E">
        <w:t xml:space="preserve"> прокладке должны обеспечивать подачу минимально допустимого количества тепла (таблица </w:t>
      </w:r>
      <w:r w:rsidR="00041224">
        <w:t>11.9-1</w:t>
      </w:r>
      <w:r w:rsidRPr="00C71A9E">
        <w:t xml:space="preserve">) при расчетной температуре на отопление  = -10 </w:t>
      </w:r>
      <w:r w:rsidRPr="00C71A9E">
        <w:rPr>
          <w:vertAlign w:val="superscript"/>
        </w:rPr>
        <w:t>О</w:t>
      </w:r>
      <w:r w:rsidRPr="00C71A9E">
        <w:t xml:space="preserve">С и ниже. </w:t>
      </w:r>
    </w:p>
    <w:p w14:paraId="554B4E80" w14:textId="7C122106" w:rsidR="005C3B0C" w:rsidRPr="00C71A9E" w:rsidRDefault="005C3B0C" w:rsidP="00041224">
      <w:pPr>
        <w:pStyle w:val="a4"/>
        <w:ind w:firstLine="567"/>
        <w:jc w:val="both"/>
        <w:rPr>
          <w:rFonts w:cs="Times New Roman"/>
          <w:sz w:val="24"/>
          <w:szCs w:val="24"/>
        </w:rPr>
      </w:pPr>
      <w:bookmarkStart w:id="33" w:name="_Toc27052927"/>
      <w:bookmarkStart w:id="34" w:name="_Toc46999292"/>
      <w:r w:rsidRPr="00C71A9E">
        <w:rPr>
          <w:rFonts w:cs="Times New Roman"/>
          <w:sz w:val="24"/>
          <w:szCs w:val="24"/>
        </w:rPr>
        <w:t xml:space="preserve">Таблица </w:t>
      </w:r>
      <w:r w:rsidR="00C71A9E" w:rsidRPr="00C71A9E">
        <w:rPr>
          <w:rFonts w:cs="Times New Roman"/>
          <w:sz w:val="24"/>
          <w:szCs w:val="24"/>
        </w:rPr>
        <w:t>11.9-1 -</w:t>
      </w:r>
      <w:r w:rsidRPr="00C71A9E">
        <w:rPr>
          <w:rFonts w:cs="Times New Roman"/>
          <w:sz w:val="24"/>
          <w:szCs w:val="24"/>
        </w:rPr>
        <w:t xml:space="preserve"> Величина подачи теплоты (%) для обеспечения внутренней температуры воздуха в отапливаемых помещениях не ниже 12 °С в течение ремонтно-восстановительного периода после отказа</w:t>
      </w:r>
      <w:bookmarkEnd w:id="33"/>
      <w:bookmarkEnd w:id="34"/>
    </w:p>
    <w:tbl>
      <w:tblPr>
        <w:tblStyle w:val="a6"/>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4" w:type="dxa"/>
          <w:left w:w="115" w:type="dxa"/>
          <w:right w:w="115" w:type="dxa"/>
        </w:tblCellMar>
        <w:tblLook w:val="04A0" w:firstRow="1" w:lastRow="0" w:firstColumn="1" w:lastColumn="0" w:noHBand="0" w:noVBand="1"/>
      </w:tblPr>
      <w:tblGrid>
        <w:gridCol w:w="1794"/>
        <w:gridCol w:w="1557"/>
        <w:gridCol w:w="1558"/>
        <w:gridCol w:w="1558"/>
        <w:gridCol w:w="1558"/>
        <w:gridCol w:w="1560"/>
      </w:tblGrid>
      <w:tr w:rsidR="005C3B0C" w:rsidRPr="00041224" w14:paraId="204C74DE" w14:textId="77777777" w:rsidTr="00041224">
        <w:trPr>
          <w:trHeight w:val="20"/>
          <w:tblHeader/>
        </w:trPr>
        <w:tc>
          <w:tcPr>
            <w:tcW w:w="1801" w:type="dxa"/>
            <w:vMerge w:val="restart"/>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50F768A" w14:textId="77777777" w:rsidR="005C3B0C" w:rsidRPr="00041224" w:rsidRDefault="005C3B0C" w:rsidP="00041224">
            <w:pPr>
              <w:pStyle w:val="Maximyz"/>
              <w:spacing w:line="240" w:lineRule="auto"/>
              <w:ind w:firstLine="0"/>
              <w:jc w:val="center"/>
              <w:rPr>
                <w:sz w:val="20"/>
              </w:rPr>
            </w:pPr>
            <w:r w:rsidRPr="00041224">
              <w:rPr>
                <w:sz w:val="20"/>
              </w:rPr>
              <w:t>Диаметр труб тепловых сетей, мм</w:t>
            </w:r>
          </w:p>
        </w:tc>
        <w:tc>
          <w:tcPr>
            <w:tcW w:w="7836"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D437780" w14:textId="77777777" w:rsidR="005C3B0C" w:rsidRPr="00041224" w:rsidRDefault="005C3B0C" w:rsidP="00041224">
            <w:pPr>
              <w:pStyle w:val="Maximyz"/>
              <w:spacing w:line="240" w:lineRule="auto"/>
              <w:ind w:firstLine="0"/>
              <w:jc w:val="center"/>
              <w:rPr>
                <w:sz w:val="20"/>
              </w:rPr>
            </w:pPr>
            <w:r w:rsidRPr="00041224">
              <w:rPr>
                <w:sz w:val="20"/>
              </w:rPr>
              <w:t>Расчетная температура наружного воздуха для проектирования отопления, °C</w:t>
            </w:r>
          </w:p>
        </w:tc>
      </w:tr>
      <w:tr w:rsidR="005C3B0C" w:rsidRPr="00041224" w14:paraId="72F30AB6" w14:textId="77777777" w:rsidTr="00041224">
        <w:trPr>
          <w:trHeight w:val="20"/>
          <w:tblHeader/>
        </w:trPr>
        <w:tc>
          <w:tcPr>
            <w:tcW w:w="1801" w:type="dxa"/>
            <w:vMerge/>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02C3CCB" w14:textId="77777777" w:rsidR="005C3B0C" w:rsidRPr="00041224" w:rsidRDefault="005C3B0C" w:rsidP="00041224">
            <w:pPr>
              <w:pStyle w:val="Maximyz"/>
              <w:spacing w:line="240" w:lineRule="auto"/>
              <w:jc w:val="center"/>
              <w:rPr>
                <w:sz w:val="20"/>
              </w:rPr>
            </w:pP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C2510EA" w14:textId="77777777" w:rsidR="005C3B0C" w:rsidRPr="00041224" w:rsidRDefault="005C3B0C" w:rsidP="00041224">
            <w:pPr>
              <w:pStyle w:val="Maximyz"/>
              <w:spacing w:line="240" w:lineRule="auto"/>
              <w:ind w:firstLine="0"/>
              <w:jc w:val="center"/>
              <w:rPr>
                <w:sz w:val="20"/>
              </w:rPr>
            </w:pPr>
            <w:r w:rsidRPr="00041224">
              <w:rPr>
                <w:sz w:val="20"/>
              </w:rPr>
              <w:t>минус 10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5069A54" w14:textId="77777777" w:rsidR="005C3B0C" w:rsidRPr="00041224" w:rsidRDefault="005C3B0C" w:rsidP="00041224">
            <w:pPr>
              <w:pStyle w:val="Maximyz"/>
              <w:spacing w:line="240" w:lineRule="auto"/>
              <w:ind w:firstLine="0"/>
              <w:jc w:val="center"/>
              <w:rPr>
                <w:sz w:val="20"/>
              </w:rPr>
            </w:pPr>
            <w:r w:rsidRPr="00041224">
              <w:rPr>
                <w:sz w:val="20"/>
              </w:rPr>
              <w:t>минус 20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95B60A3" w14:textId="77777777" w:rsidR="005C3B0C" w:rsidRPr="00041224" w:rsidRDefault="005C3B0C" w:rsidP="00041224">
            <w:pPr>
              <w:pStyle w:val="Maximyz"/>
              <w:spacing w:line="240" w:lineRule="auto"/>
              <w:ind w:firstLine="0"/>
              <w:jc w:val="center"/>
              <w:rPr>
                <w:sz w:val="20"/>
              </w:rPr>
            </w:pPr>
            <w:r w:rsidRPr="00041224">
              <w:rPr>
                <w:sz w:val="20"/>
              </w:rPr>
              <w:t>минус 30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196F1B5" w14:textId="77777777" w:rsidR="005C3B0C" w:rsidRPr="00041224" w:rsidRDefault="005C3B0C" w:rsidP="00041224">
            <w:pPr>
              <w:pStyle w:val="Maximyz"/>
              <w:spacing w:line="240" w:lineRule="auto"/>
              <w:ind w:firstLine="0"/>
              <w:jc w:val="center"/>
              <w:rPr>
                <w:sz w:val="20"/>
              </w:rPr>
            </w:pPr>
            <w:r w:rsidRPr="00041224">
              <w:rPr>
                <w:sz w:val="20"/>
              </w:rPr>
              <w:t>минус 40</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6C371D6" w14:textId="77777777" w:rsidR="005C3B0C" w:rsidRPr="00041224" w:rsidRDefault="005C3B0C" w:rsidP="00041224">
            <w:pPr>
              <w:pStyle w:val="Maximyz"/>
              <w:spacing w:line="240" w:lineRule="auto"/>
              <w:ind w:firstLine="0"/>
              <w:jc w:val="center"/>
              <w:rPr>
                <w:sz w:val="20"/>
              </w:rPr>
            </w:pPr>
            <w:r w:rsidRPr="00041224">
              <w:rPr>
                <w:sz w:val="20"/>
              </w:rPr>
              <w:t>минус 50</w:t>
            </w:r>
          </w:p>
        </w:tc>
      </w:tr>
      <w:tr w:rsidR="005C3B0C" w:rsidRPr="00041224" w14:paraId="64134FA7" w14:textId="77777777" w:rsidTr="00041224">
        <w:trPr>
          <w:trHeight w:val="20"/>
          <w:tblHeader/>
        </w:trPr>
        <w:tc>
          <w:tcPr>
            <w:tcW w:w="1801" w:type="dxa"/>
            <w:vMerge/>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0EEDE80" w14:textId="77777777" w:rsidR="005C3B0C" w:rsidRPr="00041224" w:rsidRDefault="005C3B0C" w:rsidP="00041224">
            <w:pPr>
              <w:pStyle w:val="Maximyz"/>
              <w:spacing w:line="240" w:lineRule="auto"/>
              <w:jc w:val="center"/>
              <w:rPr>
                <w:sz w:val="20"/>
              </w:rPr>
            </w:pPr>
          </w:p>
        </w:tc>
        <w:tc>
          <w:tcPr>
            <w:tcW w:w="7836"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6DAD468" w14:textId="77777777" w:rsidR="005C3B0C" w:rsidRPr="00041224" w:rsidRDefault="005C3B0C" w:rsidP="00041224">
            <w:pPr>
              <w:pStyle w:val="Maximyz"/>
              <w:spacing w:line="240" w:lineRule="auto"/>
              <w:jc w:val="center"/>
              <w:rPr>
                <w:sz w:val="20"/>
              </w:rPr>
            </w:pPr>
            <w:r w:rsidRPr="00041224">
              <w:rPr>
                <w:sz w:val="20"/>
              </w:rPr>
              <w:t>Допускаемое снижение подачи теплоты, %, до</w:t>
            </w:r>
          </w:p>
        </w:tc>
      </w:tr>
      <w:tr w:rsidR="005C3B0C" w:rsidRPr="00041224" w14:paraId="19527F5D"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3E3AA82" w14:textId="77777777" w:rsidR="005C3B0C" w:rsidRPr="00041224" w:rsidRDefault="005C3B0C" w:rsidP="00041224">
            <w:pPr>
              <w:pStyle w:val="Maximyz"/>
              <w:spacing w:line="240" w:lineRule="auto"/>
              <w:ind w:firstLine="0"/>
              <w:jc w:val="center"/>
              <w:rPr>
                <w:sz w:val="20"/>
              </w:rPr>
            </w:pPr>
            <w:r w:rsidRPr="00041224">
              <w:rPr>
                <w:sz w:val="20"/>
              </w:rPr>
              <w:t>300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0112C32" w14:textId="77777777" w:rsidR="005C3B0C" w:rsidRPr="00041224" w:rsidRDefault="005C3B0C" w:rsidP="00041224">
            <w:pPr>
              <w:pStyle w:val="Maximyz"/>
              <w:spacing w:line="240" w:lineRule="auto"/>
              <w:ind w:firstLine="0"/>
              <w:jc w:val="center"/>
              <w:rPr>
                <w:sz w:val="20"/>
              </w:rPr>
            </w:pPr>
            <w:r w:rsidRPr="00041224">
              <w:rPr>
                <w:sz w:val="20"/>
              </w:rPr>
              <w:t>32</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DD95462" w14:textId="77777777" w:rsidR="005C3B0C" w:rsidRPr="00041224" w:rsidRDefault="005C3B0C" w:rsidP="00041224">
            <w:pPr>
              <w:pStyle w:val="Maximyz"/>
              <w:spacing w:line="240" w:lineRule="auto"/>
              <w:ind w:firstLine="0"/>
              <w:jc w:val="center"/>
              <w:rPr>
                <w:sz w:val="20"/>
              </w:rPr>
            </w:pPr>
            <w:r w:rsidRPr="00041224">
              <w:rPr>
                <w:sz w:val="20"/>
              </w:rPr>
              <w:t>50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586DB63" w14:textId="77777777" w:rsidR="005C3B0C" w:rsidRPr="00041224" w:rsidRDefault="005C3B0C" w:rsidP="00041224">
            <w:pPr>
              <w:pStyle w:val="Maximyz"/>
              <w:spacing w:line="240" w:lineRule="auto"/>
              <w:ind w:firstLine="0"/>
              <w:jc w:val="center"/>
              <w:rPr>
                <w:sz w:val="20"/>
              </w:rPr>
            </w:pPr>
            <w:r w:rsidRPr="00041224">
              <w:rPr>
                <w:sz w:val="20"/>
              </w:rPr>
              <w:t>60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19B501E" w14:textId="77777777" w:rsidR="005C3B0C" w:rsidRPr="00041224" w:rsidRDefault="005C3B0C" w:rsidP="00041224">
            <w:pPr>
              <w:pStyle w:val="Maximyz"/>
              <w:spacing w:line="240" w:lineRule="auto"/>
              <w:ind w:firstLine="0"/>
              <w:jc w:val="center"/>
              <w:rPr>
                <w:sz w:val="20"/>
              </w:rPr>
            </w:pPr>
            <w:r w:rsidRPr="00041224">
              <w:rPr>
                <w:sz w:val="20"/>
              </w:rPr>
              <w:t>59</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E5D38A2" w14:textId="77777777" w:rsidR="005C3B0C" w:rsidRPr="00041224" w:rsidRDefault="005C3B0C" w:rsidP="00041224">
            <w:pPr>
              <w:pStyle w:val="Maximyz"/>
              <w:spacing w:line="240" w:lineRule="auto"/>
              <w:ind w:firstLine="0"/>
              <w:jc w:val="center"/>
              <w:rPr>
                <w:sz w:val="20"/>
              </w:rPr>
            </w:pPr>
            <w:r w:rsidRPr="00041224">
              <w:rPr>
                <w:sz w:val="20"/>
              </w:rPr>
              <w:t>64</w:t>
            </w:r>
          </w:p>
        </w:tc>
      </w:tr>
      <w:tr w:rsidR="005C3B0C" w:rsidRPr="00041224" w14:paraId="40E54932"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CECCFEE" w14:textId="77777777" w:rsidR="005C3B0C" w:rsidRPr="00041224" w:rsidRDefault="005C3B0C" w:rsidP="00041224">
            <w:pPr>
              <w:pStyle w:val="Maximyz"/>
              <w:spacing w:line="240" w:lineRule="auto"/>
              <w:ind w:firstLine="0"/>
              <w:jc w:val="center"/>
              <w:rPr>
                <w:sz w:val="20"/>
              </w:rPr>
            </w:pPr>
            <w:r w:rsidRPr="00041224">
              <w:rPr>
                <w:sz w:val="20"/>
              </w:rPr>
              <w:t>400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3F19953" w14:textId="77777777" w:rsidR="005C3B0C" w:rsidRPr="00041224" w:rsidRDefault="005C3B0C" w:rsidP="00041224">
            <w:pPr>
              <w:pStyle w:val="Maximyz"/>
              <w:spacing w:line="240" w:lineRule="auto"/>
              <w:ind w:firstLine="0"/>
              <w:jc w:val="center"/>
              <w:rPr>
                <w:sz w:val="20"/>
              </w:rPr>
            </w:pPr>
            <w:r w:rsidRPr="00041224">
              <w:rPr>
                <w:sz w:val="20"/>
              </w:rPr>
              <w:t>41</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6940A61" w14:textId="77777777" w:rsidR="005C3B0C" w:rsidRPr="00041224" w:rsidRDefault="005C3B0C" w:rsidP="00041224">
            <w:pPr>
              <w:pStyle w:val="Maximyz"/>
              <w:spacing w:line="240" w:lineRule="auto"/>
              <w:ind w:firstLine="0"/>
              <w:jc w:val="center"/>
              <w:rPr>
                <w:sz w:val="20"/>
              </w:rPr>
            </w:pPr>
            <w:r w:rsidRPr="00041224">
              <w:rPr>
                <w:sz w:val="20"/>
              </w:rPr>
              <w:t>56</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85EDD37" w14:textId="77777777" w:rsidR="005C3B0C" w:rsidRPr="00041224" w:rsidRDefault="005C3B0C" w:rsidP="00041224">
            <w:pPr>
              <w:pStyle w:val="Maximyz"/>
              <w:spacing w:line="240" w:lineRule="auto"/>
              <w:ind w:firstLine="0"/>
              <w:jc w:val="center"/>
              <w:rPr>
                <w:sz w:val="20"/>
              </w:rPr>
            </w:pPr>
            <w:r w:rsidRPr="00041224">
              <w:rPr>
                <w:sz w:val="20"/>
              </w:rPr>
              <w:t>65</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A5966BC" w14:textId="77777777" w:rsidR="005C3B0C" w:rsidRPr="00041224" w:rsidRDefault="005C3B0C" w:rsidP="00041224">
            <w:pPr>
              <w:pStyle w:val="Maximyz"/>
              <w:spacing w:line="240" w:lineRule="auto"/>
              <w:ind w:firstLine="0"/>
              <w:jc w:val="center"/>
              <w:rPr>
                <w:sz w:val="20"/>
              </w:rPr>
            </w:pPr>
            <w:r w:rsidRPr="00041224">
              <w:rPr>
                <w:sz w:val="20"/>
              </w:rPr>
              <w:t>63</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2C73FBE" w14:textId="77777777" w:rsidR="005C3B0C" w:rsidRPr="00041224" w:rsidRDefault="005C3B0C" w:rsidP="00041224">
            <w:pPr>
              <w:pStyle w:val="Maximyz"/>
              <w:spacing w:line="240" w:lineRule="auto"/>
              <w:ind w:firstLine="0"/>
              <w:jc w:val="center"/>
              <w:rPr>
                <w:sz w:val="20"/>
              </w:rPr>
            </w:pPr>
            <w:r w:rsidRPr="00041224">
              <w:rPr>
                <w:sz w:val="20"/>
              </w:rPr>
              <w:t>68</w:t>
            </w:r>
          </w:p>
        </w:tc>
      </w:tr>
      <w:tr w:rsidR="005C3B0C" w:rsidRPr="00041224" w14:paraId="61A911C5"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735CF97" w14:textId="77777777" w:rsidR="005C3B0C" w:rsidRPr="00041224" w:rsidRDefault="005C3B0C" w:rsidP="00041224">
            <w:pPr>
              <w:pStyle w:val="Maximyz"/>
              <w:spacing w:line="240" w:lineRule="auto"/>
              <w:ind w:firstLine="0"/>
              <w:jc w:val="center"/>
              <w:rPr>
                <w:sz w:val="20"/>
              </w:rPr>
            </w:pPr>
            <w:r w:rsidRPr="00041224">
              <w:rPr>
                <w:sz w:val="20"/>
              </w:rPr>
              <w:t>500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669B830" w14:textId="77777777" w:rsidR="005C3B0C" w:rsidRPr="00041224" w:rsidRDefault="005C3B0C" w:rsidP="00041224">
            <w:pPr>
              <w:pStyle w:val="Maximyz"/>
              <w:spacing w:line="240" w:lineRule="auto"/>
              <w:ind w:firstLine="0"/>
              <w:jc w:val="center"/>
              <w:rPr>
                <w:sz w:val="20"/>
              </w:rPr>
            </w:pPr>
            <w:r w:rsidRPr="00041224">
              <w:rPr>
                <w:sz w:val="20"/>
              </w:rPr>
              <w:t>49</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0CBC53B" w14:textId="77777777" w:rsidR="005C3B0C" w:rsidRPr="00041224" w:rsidRDefault="005C3B0C" w:rsidP="00041224">
            <w:pPr>
              <w:pStyle w:val="Maximyz"/>
              <w:spacing w:line="240" w:lineRule="auto"/>
              <w:ind w:firstLine="0"/>
              <w:jc w:val="center"/>
              <w:rPr>
                <w:sz w:val="20"/>
              </w:rPr>
            </w:pPr>
            <w:r w:rsidRPr="00041224">
              <w:rPr>
                <w:sz w:val="20"/>
              </w:rPr>
              <w:t>63</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45A4053" w14:textId="77777777" w:rsidR="005C3B0C" w:rsidRPr="00041224" w:rsidRDefault="005C3B0C" w:rsidP="00041224">
            <w:pPr>
              <w:pStyle w:val="Maximyz"/>
              <w:spacing w:line="240" w:lineRule="auto"/>
              <w:ind w:firstLine="0"/>
              <w:jc w:val="center"/>
              <w:rPr>
                <w:sz w:val="20"/>
              </w:rPr>
            </w:pPr>
            <w:r w:rsidRPr="00041224">
              <w:rPr>
                <w:sz w:val="20"/>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5628C76" w14:textId="77777777" w:rsidR="005C3B0C" w:rsidRPr="00041224" w:rsidRDefault="005C3B0C" w:rsidP="00041224">
            <w:pPr>
              <w:pStyle w:val="Maximyz"/>
              <w:spacing w:line="240" w:lineRule="auto"/>
              <w:ind w:firstLine="0"/>
              <w:jc w:val="center"/>
              <w:rPr>
                <w:sz w:val="20"/>
              </w:rPr>
            </w:pPr>
            <w:r w:rsidRPr="00041224">
              <w:rPr>
                <w:sz w:val="20"/>
              </w:rPr>
              <w:t>69</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0B382AD" w14:textId="77777777" w:rsidR="005C3B0C" w:rsidRPr="00041224" w:rsidRDefault="005C3B0C" w:rsidP="00041224">
            <w:pPr>
              <w:pStyle w:val="Maximyz"/>
              <w:spacing w:line="240" w:lineRule="auto"/>
              <w:ind w:firstLine="0"/>
              <w:jc w:val="center"/>
              <w:rPr>
                <w:sz w:val="20"/>
              </w:rPr>
            </w:pPr>
            <w:r w:rsidRPr="00041224">
              <w:rPr>
                <w:sz w:val="20"/>
              </w:rPr>
              <w:t>73</w:t>
            </w:r>
          </w:p>
        </w:tc>
      </w:tr>
      <w:tr w:rsidR="005C3B0C" w:rsidRPr="00041224" w14:paraId="65F98E4F"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E1B9420" w14:textId="77777777" w:rsidR="005C3B0C" w:rsidRPr="00041224" w:rsidRDefault="005C3B0C" w:rsidP="00041224">
            <w:pPr>
              <w:pStyle w:val="Maximyz"/>
              <w:spacing w:line="240" w:lineRule="auto"/>
              <w:ind w:firstLine="0"/>
              <w:jc w:val="center"/>
              <w:rPr>
                <w:sz w:val="20"/>
              </w:rPr>
            </w:pPr>
            <w:r w:rsidRPr="00041224">
              <w:rPr>
                <w:sz w:val="20"/>
              </w:rPr>
              <w:t>600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30E5621" w14:textId="77777777" w:rsidR="005C3B0C" w:rsidRPr="00041224" w:rsidRDefault="005C3B0C" w:rsidP="00041224">
            <w:pPr>
              <w:pStyle w:val="Maximyz"/>
              <w:spacing w:line="240" w:lineRule="auto"/>
              <w:ind w:firstLine="0"/>
              <w:jc w:val="center"/>
              <w:rPr>
                <w:sz w:val="20"/>
              </w:rPr>
            </w:pPr>
            <w:r w:rsidRPr="00041224">
              <w:rPr>
                <w:sz w:val="20"/>
              </w:rPr>
              <w:t>52</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80B2D46" w14:textId="77777777" w:rsidR="005C3B0C" w:rsidRPr="00041224" w:rsidRDefault="005C3B0C" w:rsidP="00041224">
            <w:pPr>
              <w:pStyle w:val="Maximyz"/>
              <w:spacing w:line="240" w:lineRule="auto"/>
              <w:ind w:firstLine="0"/>
              <w:jc w:val="center"/>
              <w:rPr>
                <w:sz w:val="20"/>
              </w:rPr>
            </w:pPr>
            <w:r w:rsidRPr="00041224">
              <w:rPr>
                <w:sz w:val="20"/>
              </w:rPr>
              <w:t>68</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FD47E85" w14:textId="77777777" w:rsidR="005C3B0C" w:rsidRPr="00041224" w:rsidRDefault="005C3B0C" w:rsidP="00041224">
            <w:pPr>
              <w:pStyle w:val="Maximyz"/>
              <w:spacing w:line="240" w:lineRule="auto"/>
              <w:ind w:firstLine="0"/>
              <w:jc w:val="center"/>
              <w:rPr>
                <w:sz w:val="20"/>
              </w:rPr>
            </w:pPr>
            <w:r w:rsidRPr="00041224">
              <w:rPr>
                <w:sz w:val="20"/>
              </w:rPr>
              <w:t>75</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6066E9D" w14:textId="77777777" w:rsidR="005C3B0C" w:rsidRPr="00041224" w:rsidRDefault="005C3B0C" w:rsidP="00041224">
            <w:pPr>
              <w:pStyle w:val="Maximyz"/>
              <w:spacing w:line="240" w:lineRule="auto"/>
              <w:ind w:firstLine="0"/>
              <w:jc w:val="center"/>
              <w:rPr>
                <w:sz w:val="20"/>
              </w:rPr>
            </w:pPr>
            <w:r w:rsidRPr="00041224">
              <w:rPr>
                <w:sz w:val="20"/>
              </w:rPr>
              <w:t>73</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FCE3CA6" w14:textId="77777777" w:rsidR="005C3B0C" w:rsidRPr="00041224" w:rsidRDefault="005C3B0C" w:rsidP="00041224">
            <w:pPr>
              <w:pStyle w:val="Maximyz"/>
              <w:spacing w:line="240" w:lineRule="auto"/>
              <w:ind w:firstLine="0"/>
              <w:jc w:val="center"/>
              <w:rPr>
                <w:sz w:val="20"/>
              </w:rPr>
            </w:pPr>
            <w:r w:rsidRPr="00041224">
              <w:rPr>
                <w:sz w:val="20"/>
              </w:rPr>
              <w:t>77</w:t>
            </w:r>
          </w:p>
        </w:tc>
      </w:tr>
      <w:tr w:rsidR="005C3B0C" w:rsidRPr="00041224" w14:paraId="2CFA3A10"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1D55D05" w14:textId="77777777" w:rsidR="005C3B0C" w:rsidRPr="00041224" w:rsidRDefault="005C3B0C" w:rsidP="00041224">
            <w:pPr>
              <w:pStyle w:val="Maximyz"/>
              <w:spacing w:line="240" w:lineRule="auto"/>
              <w:ind w:firstLine="0"/>
              <w:jc w:val="center"/>
              <w:rPr>
                <w:sz w:val="20"/>
              </w:rPr>
            </w:pPr>
            <w:r w:rsidRPr="00041224">
              <w:rPr>
                <w:sz w:val="20"/>
              </w:rPr>
              <w:t>700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15E4701" w14:textId="77777777" w:rsidR="005C3B0C" w:rsidRPr="00041224" w:rsidRDefault="005C3B0C" w:rsidP="00041224">
            <w:pPr>
              <w:pStyle w:val="Maximyz"/>
              <w:spacing w:line="240" w:lineRule="auto"/>
              <w:ind w:firstLine="0"/>
              <w:jc w:val="center"/>
              <w:rPr>
                <w:sz w:val="20"/>
              </w:rPr>
            </w:pPr>
            <w:r w:rsidRPr="00041224">
              <w:rPr>
                <w:sz w:val="20"/>
              </w:rPr>
              <w:t>59</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8D6E86C" w14:textId="77777777" w:rsidR="005C3B0C" w:rsidRPr="00041224" w:rsidRDefault="005C3B0C" w:rsidP="00041224">
            <w:pPr>
              <w:pStyle w:val="Maximyz"/>
              <w:spacing w:line="240" w:lineRule="auto"/>
              <w:ind w:firstLine="0"/>
              <w:jc w:val="center"/>
              <w:rPr>
                <w:sz w:val="20"/>
              </w:rPr>
            </w:pPr>
            <w:r w:rsidRPr="00041224">
              <w:rPr>
                <w:sz w:val="20"/>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79F6920" w14:textId="77777777" w:rsidR="005C3B0C" w:rsidRPr="00041224" w:rsidRDefault="005C3B0C" w:rsidP="00041224">
            <w:pPr>
              <w:pStyle w:val="Maximyz"/>
              <w:spacing w:line="240" w:lineRule="auto"/>
              <w:ind w:firstLine="0"/>
              <w:jc w:val="center"/>
              <w:rPr>
                <w:sz w:val="20"/>
              </w:rPr>
            </w:pPr>
            <w:r w:rsidRPr="00041224">
              <w:rPr>
                <w:sz w:val="20"/>
              </w:rPr>
              <w:t>76</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990CE0F" w14:textId="77777777" w:rsidR="005C3B0C" w:rsidRPr="00041224" w:rsidRDefault="005C3B0C" w:rsidP="00041224">
            <w:pPr>
              <w:pStyle w:val="Maximyz"/>
              <w:spacing w:line="240" w:lineRule="auto"/>
              <w:ind w:firstLine="0"/>
              <w:jc w:val="center"/>
              <w:rPr>
                <w:sz w:val="20"/>
              </w:rPr>
            </w:pPr>
            <w:r w:rsidRPr="00041224">
              <w:rPr>
                <w:sz w:val="20"/>
              </w:rPr>
              <w:t>75</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33E02B1" w14:textId="77777777" w:rsidR="005C3B0C" w:rsidRPr="00041224" w:rsidRDefault="005C3B0C" w:rsidP="00041224">
            <w:pPr>
              <w:pStyle w:val="Maximyz"/>
              <w:spacing w:line="240" w:lineRule="auto"/>
              <w:ind w:firstLine="0"/>
              <w:jc w:val="center"/>
              <w:rPr>
                <w:sz w:val="20"/>
              </w:rPr>
            </w:pPr>
            <w:r w:rsidRPr="00041224">
              <w:rPr>
                <w:sz w:val="20"/>
              </w:rPr>
              <w:t>78</w:t>
            </w:r>
          </w:p>
        </w:tc>
      </w:tr>
      <w:tr w:rsidR="005C3B0C" w:rsidRPr="00041224" w14:paraId="59C53907"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69231BC" w14:textId="77777777" w:rsidR="005C3B0C" w:rsidRPr="00041224" w:rsidRDefault="005C3B0C" w:rsidP="00041224">
            <w:pPr>
              <w:pStyle w:val="Maximyz"/>
              <w:spacing w:line="240" w:lineRule="auto"/>
              <w:ind w:firstLine="0"/>
              <w:jc w:val="center"/>
              <w:rPr>
                <w:sz w:val="20"/>
              </w:rPr>
            </w:pPr>
            <w:r w:rsidRPr="00041224">
              <w:rPr>
                <w:sz w:val="20"/>
              </w:rPr>
              <w:t>800-1000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18ABC70" w14:textId="77777777" w:rsidR="005C3B0C" w:rsidRPr="00041224" w:rsidRDefault="005C3B0C" w:rsidP="00041224">
            <w:pPr>
              <w:pStyle w:val="Maximyz"/>
              <w:spacing w:line="240" w:lineRule="auto"/>
              <w:ind w:firstLine="0"/>
              <w:jc w:val="center"/>
              <w:rPr>
                <w:sz w:val="20"/>
              </w:rPr>
            </w:pPr>
            <w:r w:rsidRPr="00041224">
              <w:rPr>
                <w:sz w:val="20"/>
              </w:rPr>
              <w:t>66</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26BBE93" w14:textId="77777777" w:rsidR="005C3B0C" w:rsidRPr="00041224" w:rsidRDefault="005C3B0C" w:rsidP="00041224">
            <w:pPr>
              <w:pStyle w:val="Maximyz"/>
              <w:spacing w:line="240" w:lineRule="auto"/>
              <w:ind w:firstLine="0"/>
              <w:jc w:val="center"/>
              <w:rPr>
                <w:sz w:val="20"/>
              </w:rPr>
            </w:pPr>
            <w:r w:rsidRPr="00041224">
              <w:rPr>
                <w:sz w:val="20"/>
              </w:rPr>
              <w:t>75</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A7AD57C" w14:textId="77777777" w:rsidR="005C3B0C" w:rsidRPr="00041224" w:rsidRDefault="005C3B0C" w:rsidP="00041224">
            <w:pPr>
              <w:pStyle w:val="Maximyz"/>
              <w:spacing w:line="240" w:lineRule="auto"/>
              <w:ind w:firstLine="0"/>
              <w:jc w:val="center"/>
              <w:rPr>
                <w:sz w:val="20"/>
              </w:rPr>
            </w:pPr>
            <w:r w:rsidRPr="00041224">
              <w:rPr>
                <w:sz w:val="20"/>
              </w:rPr>
              <w:t>80</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55CD150" w14:textId="77777777" w:rsidR="005C3B0C" w:rsidRPr="00041224" w:rsidRDefault="005C3B0C" w:rsidP="00041224">
            <w:pPr>
              <w:pStyle w:val="Maximyz"/>
              <w:spacing w:line="240" w:lineRule="auto"/>
              <w:ind w:firstLine="0"/>
              <w:jc w:val="center"/>
              <w:rPr>
                <w:sz w:val="20"/>
              </w:rPr>
            </w:pPr>
            <w:r w:rsidRPr="00041224">
              <w:rPr>
                <w:sz w:val="20"/>
              </w:rPr>
              <w:t>79</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24D6A6AE" w14:textId="77777777" w:rsidR="005C3B0C" w:rsidRPr="00041224" w:rsidRDefault="005C3B0C" w:rsidP="00041224">
            <w:pPr>
              <w:pStyle w:val="Maximyz"/>
              <w:spacing w:line="240" w:lineRule="auto"/>
              <w:ind w:firstLine="0"/>
              <w:jc w:val="center"/>
              <w:rPr>
                <w:sz w:val="20"/>
              </w:rPr>
            </w:pPr>
            <w:r w:rsidRPr="00041224">
              <w:rPr>
                <w:sz w:val="20"/>
              </w:rPr>
              <w:t>82</w:t>
            </w:r>
          </w:p>
        </w:tc>
      </w:tr>
      <w:tr w:rsidR="005C3B0C" w:rsidRPr="00041224" w14:paraId="52717A49" w14:textId="77777777" w:rsidTr="00041224">
        <w:trPr>
          <w:trHeight w:val="20"/>
        </w:trPr>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E2996E2" w14:textId="77777777" w:rsidR="005C3B0C" w:rsidRPr="00041224" w:rsidRDefault="005C3B0C" w:rsidP="00041224">
            <w:pPr>
              <w:pStyle w:val="Maximyz"/>
              <w:spacing w:line="240" w:lineRule="auto"/>
              <w:ind w:firstLine="0"/>
              <w:jc w:val="center"/>
              <w:rPr>
                <w:sz w:val="20"/>
              </w:rPr>
            </w:pPr>
            <w:r w:rsidRPr="00041224">
              <w:rPr>
                <w:sz w:val="20"/>
              </w:rPr>
              <w:t>1200-1400</w:t>
            </w:r>
          </w:p>
        </w:tc>
        <w:tc>
          <w:tcPr>
            <w:tcW w:w="1566"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C8E5809" w14:textId="77777777" w:rsidR="005C3B0C" w:rsidRPr="00041224" w:rsidRDefault="005C3B0C" w:rsidP="00041224">
            <w:pPr>
              <w:pStyle w:val="Maximyz"/>
              <w:spacing w:line="240" w:lineRule="auto"/>
              <w:ind w:firstLine="0"/>
              <w:jc w:val="center"/>
              <w:rPr>
                <w:sz w:val="20"/>
              </w:rPr>
            </w:pPr>
            <w:r w:rsidRPr="00041224">
              <w:rPr>
                <w:sz w:val="20"/>
              </w:rPr>
              <w:t>71</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BD41588" w14:textId="77777777" w:rsidR="005C3B0C" w:rsidRPr="00041224" w:rsidRDefault="005C3B0C" w:rsidP="00041224">
            <w:pPr>
              <w:pStyle w:val="Maximyz"/>
              <w:spacing w:line="240" w:lineRule="auto"/>
              <w:ind w:firstLine="0"/>
              <w:jc w:val="center"/>
              <w:rPr>
                <w:sz w:val="20"/>
              </w:rPr>
            </w:pPr>
            <w:r w:rsidRPr="00041224">
              <w:rPr>
                <w:sz w:val="20"/>
              </w:rPr>
              <w:t>79</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24AC817" w14:textId="77777777" w:rsidR="005C3B0C" w:rsidRPr="00041224" w:rsidRDefault="005C3B0C" w:rsidP="00041224">
            <w:pPr>
              <w:pStyle w:val="Maximyz"/>
              <w:spacing w:line="240" w:lineRule="auto"/>
              <w:ind w:firstLine="0"/>
              <w:jc w:val="center"/>
              <w:rPr>
                <w:sz w:val="20"/>
              </w:rPr>
            </w:pPr>
            <w:r w:rsidRPr="00041224">
              <w:rPr>
                <w:sz w:val="20"/>
              </w:rPr>
              <w:t>83</w:t>
            </w:r>
          </w:p>
        </w:tc>
        <w:tc>
          <w:tcPr>
            <w:tcW w:w="156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9EAF158" w14:textId="77777777" w:rsidR="005C3B0C" w:rsidRPr="00041224" w:rsidRDefault="005C3B0C" w:rsidP="00041224">
            <w:pPr>
              <w:pStyle w:val="Maximyz"/>
              <w:spacing w:line="240" w:lineRule="auto"/>
              <w:ind w:firstLine="0"/>
              <w:jc w:val="center"/>
              <w:rPr>
                <w:sz w:val="20"/>
              </w:rPr>
            </w:pPr>
            <w:r w:rsidRPr="00041224">
              <w:rPr>
                <w:sz w:val="20"/>
              </w:rPr>
              <w:t>82</w:t>
            </w:r>
          </w:p>
        </w:tc>
        <w:tc>
          <w:tcPr>
            <w:tcW w:w="156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539B8C0" w14:textId="77777777" w:rsidR="005C3B0C" w:rsidRPr="00041224" w:rsidRDefault="005C3B0C" w:rsidP="00041224">
            <w:pPr>
              <w:pStyle w:val="Maximyz"/>
              <w:spacing w:line="240" w:lineRule="auto"/>
              <w:ind w:firstLine="0"/>
              <w:jc w:val="center"/>
              <w:rPr>
                <w:sz w:val="20"/>
              </w:rPr>
            </w:pPr>
            <w:r w:rsidRPr="00041224">
              <w:rPr>
                <w:sz w:val="20"/>
              </w:rPr>
              <w:t>85</w:t>
            </w:r>
          </w:p>
        </w:tc>
      </w:tr>
    </w:tbl>
    <w:p w14:paraId="666D28DF" w14:textId="77777777" w:rsidR="005C3B0C" w:rsidRPr="00C71A9E" w:rsidRDefault="005C3B0C" w:rsidP="005C3B0C">
      <w:pPr>
        <w:pStyle w:val="Maximyz"/>
        <w:spacing w:line="240" w:lineRule="auto"/>
      </w:pPr>
      <w:r w:rsidRPr="00C71A9E">
        <w:t xml:space="preserve"> </w:t>
      </w:r>
    </w:p>
    <w:p w14:paraId="04C5D180" w14:textId="77777777" w:rsidR="005C3B0C" w:rsidRPr="00C71A9E" w:rsidRDefault="005C3B0C" w:rsidP="00041224">
      <w:pPr>
        <w:pStyle w:val="Maximyz"/>
        <w:spacing w:line="240" w:lineRule="auto"/>
      </w:pPr>
      <w:r w:rsidRPr="00C71A9E">
        <w:t xml:space="preserve">Период проведения ремонтных работ повышается с увеличением диаметра теплопроводов и протяженности отключаемых участков теплосети, что связано со сливом и заполнением теплопроводов. При этом авария в надземных тепловых сетях обнаруживается и ликвидируется значительно быстрее, чем при подземной канальной прокладке. Также быстрее обнаруживается место аварии при </w:t>
      </w:r>
      <w:proofErr w:type="spellStart"/>
      <w:r w:rsidRPr="00C71A9E">
        <w:t>бесканальной</w:t>
      </w:r>
      <w:proofErr w:type="spellEnd"/>
      <w:r w:rsidRPr="00C71A9E">
        <w:t xml:space="preserve"> прокладке теплопроводов в пенополиуретановой изоляции с системой оперативного дистанционного контроля. С другой стороны, вероятность возникновения аварии заметно уменьшается при снижении протяженности и увеличении диаметра и толщины стенок теплопроводов. Исходя из вышеизложенного, в положениях СП 124.13330.2012 (Актуализированная </w:t>
      </w:r>
      <w:r w:rsidRPr="00C71A9E">
        <w:lastRenderedPageBreak/>
        <w:t xml:space="preserve">редакция СП 124.13330-2012) резервирование тепловых сетей принято необязательным для следующих случаев: </w:t>
      </w:r>
    </w:p>
    <w:p w14:paraId="3402D0DA" w14:textId="77777777" w:rsidR="005C3B0C" w:rsidRPr="00C71A9E" w:rsidRDefault="005C3B0C" w:rsidP="00041224">
      <w:pPr>
        <w:pStyle w:val="Maximyz"/>
        <w:numPr>
          <w:ilvl w:val="0"/>
          <w:numId w:val="10"/>
        </w:numPr>
        <w:spacing w:line="240" w:lineRule="auto"/>
      </w:pPr>
      <w:r w:rsidRPr="00C71A9E">
        <w:t xml:space="preserve">при наличии у потребителей местного резервного источника тепла; </w:t>
      </w:r>
    </w:p>
    <w:p w14:paraId="6B12FB42" w14:textId="77777777" w:rsidR="005C3B0C" w:rsidRPr="00C71A9E" w:rsidRDefault="005C3B0C" w:rsidP="00041224">
      <w:pPr>
        <w:pStyle w:val="Maximyz"/>
        <w:numPr>
          <w:ilvl w:val="0"/>
          <w:numId w:val="10"/>
        </w:numPr>
        <w:spacing w:line="240" w:lineRule="auto"/>
      </w:pPr>
      <w:r w:rsidRPr="00C71A9E">
        <w:t xml:space="preserve">для участков надземной прокладки протяженностью менее 5 км (при соответствующем обосновании расстояние может быть увеличено); </w:t>
      </w:r>
    </w:p>
    <w:p w14:paraId="523DF86E" w14:textId="77777777" w:rsidR="005C3B0C" w:rsidRPr="00C71A9E" w:rsidRDefault="005C3B0C" w:rsidP="00041224">
      <w:pPr>
        <w:pStyle w:val="Maximyz"/>
        <w:numPr>
          <w:ilvl w:val="0"/>
          <w:numId w:val="10"/>
        </w:numPr>
        <w:spacing w:line="240" w:lineRule="auto"/>
      </w:pPr>
      <w:r w:rsidRPr="00C71A9E">
        <w:t xml:space="preserve">для теплопроводов, прокладываемых в тоннелях и проходных каналах; </w:t>
      </w:r>
    </w:p>
    <w:p w14:paraId="2E706BB4" w14:textId="77777777" w:rsidR="005C3B0C" w:rsidRPr="00C71A9E" w:rsidRDefault="005C3B0C" w:rsidP="00041224">
      <w:pPr>
        <w:pStyle w:val="Maximyz"/>
        <w:numPr>
          <w:ilvl w:val="0"/>
          <w:numId w:val="10"/>
        </w:numPr>
        <w:spacing w:line="240" w:lineRule="auto"/>
      </w:pPr>
      <w:r w:rsidRPr="00C71A9E">
        <w:t xml:space="preserve">для тепловых сетей диаметром 250 мм и менее (при отсутствии потребителей 1-й категории). </w:t>
      </w:r>
    </w:p>
    <w:p w14:paraId="29E0A6C4" w14:textId="77777777" w:rsidR="005C3B0C" w:rsidRPr="00C71A9E" w:rsidRDefault="005C3B0C" w:rsidP="00041224">
      <w:pPr>
        <w:pStyle w:val="Maximyz"/>
        <w:spacing w:line="240" w:lineRule="auto"/>
      </w:pPr>
      <w:r w:rsidRPr="00C71A9E">
        <w:t xml:space="preserve">При этом для потребителей 1-й категории в зависимости от ситуации, обязательно резервирование местным аварийным источником тепла или тепловыми сетями от двух источников тепла, или тепловыми сетями от двух выводов одного источника тепла. </w:t>
      </w:r>
    </w:p>
    <w:p w14:paraId="2A6A86E5" w14:textId="77777777" w:rsidR="005C3B0C" w:rsidRPr="00C71A9E" w:rsidRDefault="005C3B0C" w:rsidP="00041224">
      <w:pPr>
        <w:pStyle w:val="Maximyz"/>
        <w:spacing w:line="240" w:lineRule="auto"/>
      </w:pPr>
      <w:r w:rsidRPr="00C71A9E">
        <w:t xml:space="preserve">Допускается не производить резервирования транзитных теплопроводов от ТЭЦ до вынесенных пиковых котельных, в случае если их производительность обеспечивает в зависимости от расчетной температуры наружного воздуха покрытие от 78 до 91% расчетной нагрузки на отопление и вентиляцию для потребителей 2-й и 3-й категории и 100% расчетной нагрузки потребителей 1-й категории. </w:t>
      </w:r>
    </w:p>
    <w:p w14:paraId="53C5C2ED" w14:textId="77777777" w:rsidR="005C3B0C" w:rsidRPr="00C71A9E" w:rsidRDefault="005C3B0C" w:rsidP="00041224">
      <w:pPr>
        <w:pStyle w:val="Maximyz"/>
        <w:spacing w:line="240" w:lineRule="auto"/>
      </w:pPr>
      <w:r w:rsidRPr="00C71A9E">
        <w:t xml:space="preserve">Для остальных случаев необходимо рассматривать вопрос резервирования тепловых сетей с учетом конкретной ситуации, сложившейся в данном населенном пункте, а также возможностей эксплуатационной организации. </w:t>
      </w:r>
    </w:p>
    <w:p w14:paraId="64D3DFBA" w14:textId="77777777" w:rsidR="005C3B0C" w:rsidRPr="00C71A9E" w:rsidRDefault="005C3B0C" w:rsidP="00041224">
      <w:pPr>
        <w:pStyle w:val="Maximyz"/>
        <w:spacing w:line="240" w:lineRule="auto"/>
      </w:pPr>
      <w:r w:rsidRPr="00C71A9E">
        <w:t xml:space="preserve">Основными мероприятиями по резервированию и повышению надежности тепловых сетей является применение следующих технических решений: </w:t>
      </w:r>
    </w:p>
    <w:p w14:paraId="2F3AD669" w14:textId="77777777" w:rsidR="005C3B0C" w:rsidRPr="00C71A9E" w:rsidRDefault="005C3B0C" w:rsidP="00041224">
      <w:pPr>
        <w:pStyle w:val="Maximyz"/>
        <w:numPr>
          <w:ilvl w:val="0"/>
          <w:numId w:val="9"/>
        </w:numPr>
        <w:spacing w:line="240" w:lineRule="auto"/>
      </w:pPr>
      <w:r w:rsidRPr="00C71A9E">
        <w:t>прокладка от источника тепла двух и более головных тепломагистралей, соединенных между собой резервными перемычками (</w:t>
      </w:r>
      <w:proofErr w:type="spellStart"/>
      <w:r w:rsidRPr="00C71A9E">
        <w:t>закольцовка</w:t>
      </w:r>
      <w:proofErr w:type="spellEnd"/>
      <w:r w:rsidRPr="00C71A9E">
        <w:t xml:space="preserve"> тепловых сетей); </w:t>
      </w:r>
    </w:p>
    <w:p w14:paraId="7F404CF0" w14:textId="77777777" w:rsidR="005C3B0C" w:rsidRPr="00C71A9E" w:rsidRDefault="005C3B0C" w:rsidP="00041224">
      <w:pPr>
        <w:pStyle w:val="Maximyz"/>
        <w:numPr>
          <w:ilvl w:val="0"/>
          <w:numId w:val="9"/>
        </w:numPr>
        <w:spacing w:line="240" w:lineRule="auto"/>
      </w:pPr>
      <w:r w:rsidRPr="00C71A9E">
        <w:t>прокладка резервных перемычек между тепловыми сетями двух и более источников тепла (</w:t>
      </w:r>
      <w:proofErr w:type="spellStart"/>
      <w:r w:rsidRPr="00C71A9E">
        <w:t>закольцовка</w:t>
      </w:r>
      <w:proofErr w:type="spellEnd"/>
      <w:r w:rsidRPr="00C71A9E">
        <w:t xml:space="preserve"> тепловых районов); </w:t>
      </w:r>
    </w:p>
    <w:p w14:paraId="60D48860" w14:textId="77777777" w:rsidR="005C3B0C" w:rsidRPr="00C71A9E" w:rsidRDefault="005C3B0C" w:rsidP="00041224">
      <w:pPr>
        <w:pStyle w:val="Maximyz"/>
        <w:numPr>
          <w:ilvl w:val="0"/>
          <w:numId w:val="9"/>
        </w:numPr>
        <w:spacing w:line="240" w:lineRule="auto"/>
      </w:pPr>
      <w:r w:rsidRPr="00C71A9E">
        <w:t xml:space="preserve">монтаж в закольцованном контуре не менее трех секционирующих задвижек (две при врезке контура, одна и более по трассе контура); </w:t>
      </w:r>
    </w:p>
    <w:p w14:paraId="5480A803" w14:textId="77777777" w:rsidR="005C3B0C" w:rsidRPr="00C71A9E" w:rsidRDefault="005C3B0C" w:rsidP="00041224">
      <w:pPr>
        <w:pStyle w:val="Maximyz"/>
        <w:numPr>
          <w:ilvl w:val="0"/>
          <w:numId w:val="9"/>
        </w:numPr>
        <w:spacing w:line="240" w:lineRule="auto"/>
      </w:pPr>
      <w:r w:rsidRPr="00C71A9E">
        <w:t xml:space="preserve">прокладка до абонентов двух резервных теплопроводов; </w:t>
      </w:r>
    </w:p>
    <w:p w14:paraId="66BA4C76" w14:textId="77777777" w:rsidR="005C3B0C" w:rsidRPr="00C71A9E" w:rsidRDefault="005C3B0C" w:rsidP="00041224">
      <w:pPr>
        <w:pStyle w:val="Maximyz"/>
        <w:numPr>
          <w:ilvl w:val="0"/>
          <w:numId w:val="9"/>
        </w:numPr>
        <w:spacing w:line="240" w:lineRule="auto"/>
      </w:pPr>
      <w:r w:rsidRPr="00C71A9E">
        <w:t xml:space="preserve">прокладка до абонентов реверсивного (третьего) теплопровода; </w:t>
      </w:r>
    </w:p>
    <w:p w14:paraId="14142EC0" w14:textId="77777777" w:rsidR="005C3B0C" w:rsidRPr="00C71A9E" w:rsidRDefault="005C3B0C" w:rsidP="00041224">
      <w:pPr>
        <w:pStyle w:val="Maximyz"/>
        <w:numPr>
          <w:ilvl w:val="0"/>
          <w:numId w:val="9"/>
        </w:numPr>
        <w:spacing w:line="240" w:lineRule="auto"/>
      </w:pPr>
      <w:r w:rsidRPr="00C71A9E">
        <w:t xml:space="preserve">уменьшение протяженности участка между секционирующими задвижками; </w:t>
      </w:r>
    </w:p>
    <w:p w14:paraId="65523418" w14:textId="77777777" w:rsidR="005C3B0C" w:rsidRPr="00C71A9E" w:rsidRDefault="005C3B0C" w:rsidP="00041224">
      <w:pPr>
        <w:pStyle w:val="Maximyz"/>
        <w:numPr>
          <w:ilvl w:val="0"/>
          <w:numId w:val="9"/>
        </w:numPr>
        <w:spacing w:line="240" w:lineRule="auto"/>
      </w:pPr>
      <w:r w:rsidRPr="00C71A9E">
        <w:t xml:space="preserve">монтаж секционирующих задвижек по ходу потока сетевой воды после врезки ответвлений; </w:t>
      </w:r>
    </w:p>
    <w:p w14:paraId="1DA56D57" w14:textId="77777777" w:rsidR="005C3B0C" w:rsidRPr="00C71A9E" w:rsidRDefault="005C3B0C" w:rsidP="00041224">
      <w:pPr>
        <w:pStyle w:val="Maximyz"/>
        <w:numPr>
          <w:ilvl w:val="0"/>
          <w:numId w:val="9"/>
        </w:numPr>
        <w:spacing w:line="240" w:lineRule="auto"/>
      </w:pPr>
      <w:r w:rsidRPr="00C71A9E">
        <w:t xml:space="preserve">обеспечение </w:t>
      </w:r>
      <w:r w:rsidRPr="00C71A9E">
        <w:tab/>
        <w:t xml:space="preserve">минимальной циркуляции сетевой воды в аварийных перемычках; </w:t>
      </w:r>
    </w:p>
    <w:p w14:paraId="6E60564E" w14:textId="77777777" w:rsidR="005C3B0C" w:rsidRPr="00C71A9E" w:rsidRDefault="005C3B0C" w:rsidP="00041224">
      <w:pPr>
        <w:pStyle w:val="Maximyz"/>
        <w:numPr>
          <w:ilvl w:val="0"/>
          <w:numId w:val="9"/>
        </w:numPr>
        <w:spacing w:line="240" w:lineRule="auto"/>
      </w:pPr>
      <w:r w:rsidRPr="00C71A9E">
        <w:t>соединение теплопроводов транспозицией («перехлест» теплопроводов) на участках со встречными потоками теплоносителя (непосредственно на участках или в камерах).</w:t>
      </w:r>
      <w:r w:rsidRPr="00C71A9E">
        <w:rPr>
          <w:rFonts w:eastAsia="Arial"/>
          <w:sz w:val="21"/>
        </w:rPr>
        <w:t xml:space="preserve"> </w:t>
      </w:r>
    </w:p>
    <w:p w14:paraId="00DBD4EB" w14:textId="77777777" w:rsidR="005C3B0C" w:rsidRPr="00C71A9E" w:rsidRDefault="005C3B0C" w:rsidP="00041224">
      <w:pPr>
        <w:pStyle w:val="Maximyz"/>
        <w:spacing w:line="240" w:lineRule="auto"/>
      </w:pPr>
      <w:r w:rsidRPr="00C71A9E">
        <w:t xml:space="preserve">Прокладка резервных перемычек и дополнительных теплопроводов позволяет отключать аварийные участки без прекращения подачи тепла абонентам. При этом диаметр теплопроводов аварийной перемычки не должен превышать диаметра соединяемых теплопроводов. </w:t>
      </w:r>
    </w:p>
    <w:p w14:paraId="0C83E21D" w14:textId="77777777" w:rsidR="005C3B0C" w:rsidRPr="00C71A9E" w:rsidRDefault="005C3B0C" w:rsidP="00041224">
      <w:pPr>
        <w:pStyle w:val="Maximyz"/>
        <w:spacing w:line="240" w:lineRule="auto"/>
      </w:pPr>
      <w:r w:rsidRPr="00C71A9E">
        <w:t xml:space="preserve">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ремонтно-восстановительных работ. При этом общая протяженность участков с ответвлениями между двумя секционирующими задвижками не должна превышать 1500 м. Для транзитных участков без ответвлений расстояние между секционирующими задвижками для теплопроводов 2Ду 600 мм и более при обеспечении спуска и заполнения сетевой водой допускается увеличивать до 3000 м. С учетом незначительной вероятности возникновения аварий рекомендуется ограничивать минимальное расстояние между секционирующими задвижками: для теплопроводов 2Ду 1400-1000 мм - до 400 м; для теплопроводов 2Ду 900-800 мм - до 350 м; для теплопроводов 2Ду 600-700 мм - до 300 м; </w:t>
      </w:r>
      <w:r w:rsidRPr="00C71A9E">
        <w:lastRenderedPageBreak/>
        <w:t xml:space="preserve">для теплопроводов 2Ду 500 мм и менее - до 250 м. При этом в закольцованных тепловых сетях ответвления, присоединенные между такими секционирующими задвижками, целесообразно считать зарезервированными, т.е. на таких участках возможно осуществлять врезку ответвлений без монтажа дополнительных секционирующих задвижек. </w:t>
      </w:r>
    </w:p>
    <w:p w14:paraId="3A86227E" w14:textId="77777777" w:rsidR="005C3B0C" w:rsidRPr="00C71A9E" w:rsidRDefault="005C3B0C" w:rsidP="00041224">
      <w:pPr>
        <w:pStyle w:val="Maximyz"/>
        <w:spacing w:line="240" w:lineRule="auto"/>
      </w:pPr>
      <w:r w:rsidRPr="00C71A9E">
        <w:t xml:space="preserve">Поскольку в тепловых сетях соблюдается определенный порядок укладки теплопроводов (подающий теплопровод располагается справа по движению потока сетевой воды, а обратный слева), это необходимо учитывать при монтаже аварийных перемычек. Поэтому с целью переключения потоков на резервных перемычках при встречных потоках сетевой воды производится соединение теплопроводов транспозицией, т.е. осуществляется «перехлест» теплопроводов. </w:t>
      </w:r>
    </w:p>
    <w:p w14:paraId="46E60457" w14:textId="77777777" w:rsidR="005C3B0C" w:rsidRPr="00C71A9E" w:rsidRDefault="005C3B0C" w:rsidP="00041224">
      <w:pPr>
        <w:pStyle w:val="Maximyz"/>
        <w:spacing w:line="240" w:lineRule="auto"/>
      </w:pPr>
      <w:r w:rsidRPr="00C71A9E">
        <w:t>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 что приводит к сокращению числа отключаемых абонентов.</w:t>
      </w:r>
      <w:r w:rsidRPr="00C71A9E">
        <w:rPr>
          <w:rFonts w:eastAsia="Arial"/>
          <w:sz w:val="21"/>
        </w:rPr>
        <w:t xml:space="preserve"> </w:t>
      </w:r>
    </w:p>
    <w:p w14:paraId="0141678F" w14:textId="77777777" w:rsidR="005C3B0C" w:rsidRPr="00C71A9E" w:rsidRDefault="005C3B0C" w:rsidP="00041224">
      <w:pPr>
        <w:pStyle w:val="Maximyz"/>
        <w:spacing w:line="240" w:lineRule="auto"/>
      </w:pPr>
      <w:r w:rsidRPr="00C71A9E">
        <w:t xml:space="preserve">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 Для источников тепла производительностью 60 Гкал/ч и менее рекомендуется производить разработку только варианта схемы тупиковой разводки (с одним или с двумя выводами) без резервирования тепловых сетей. </w:t>
      </w:r>
    </w:p>
    <w:p w14:paraId="452E8648" w14:textId="77777777" w:rsidR="005C3B0C" w:rsidRPr="00C71A9E" w:rsidRDefault="005C3B0C" w:rsidP="00041224">
      <w:pPr>
        <w:pStyle w:val="Maximyz"/>
        <w:spacing w:line="240" w:lineRule="auto"/>
      </w:pPr>
      <w:r w:rsidRPr="00C71A9E">
        <w:t xml:space="preserve">Для источников тепла производительностью от 60 до 200 Гкал/ч включительно рекомендуется производить разработку как варианта схемы с тупиковой разводкой без резервирования тепловых сетей, так и вариантов с резервированием тепловых сетей и последующим согласованием одного из них. Для источников тепла производительностью более 200 Гкал/ч рекомендуется производить разработку нескольких вариантов схем с резервированием тепловых сетей. </w:t>
      </w:r>
    </w:p>
    <w:p w14:paraId="24E24DE1" w14:textId="77777777" w:rsidR="005C3B0C" w:rsidRPr="00C71A9E" w:rsidRDefault="005C3B0C" w:rsidP="00041224">
      <w:pPr>
        <w:pStyle w:val="Maximyz"/>
        <w:spacing w:line="240" w:lineRule="auto"/>
      </w:pPr>
      <w:r w:rsidRPr="00C71A9E">
        <w:t xml:space="preserve">В случае присоединения объектов нового строительства к существующим источникам тепла и тепловым сетям рекомендуется: </w:t>
      </w:r>
    </w:p>
    <w:p w14:paraId="18D267E3" w14:textId="77777777" w:rsidR="005C3B0C" w:rsidRPr="00C71A9E" w:rsidRDefault="005C3B0C" w:rsidP="00041224">
      <w:pPr>
        <w:pStyle w:val="Maximyz"/>
        <w:numPr>
          <w:ilvl w:val="0"/>
          <w:numId w:val="8"/>
        </w:numPr>
        <w:spacing w:line="240" w:lineRule="auto"/>
      </w:pPr>
      <w:r w:rsidRPr="00C71A9E">
        <w:t xml:space="preserve">использовать сложившуюся схему тепловых сетей при отсутствии необходимости увеличения диаметров существующих тепломагистралей; </w:t>
      </w:r>
    </w:p>
    <w:p w14:paraId="5AE83D50" w14:textId="77777777" w:rsidR="005C3B0C" w:rsidRPr="00C71A9E" w:rsidRDefault="005C3B0C" w:rsidP="00041224">
      <w:pPr>
        <w:pStyle w:val="Maximyz"/>
        <w:numPr>
          <w:ilvl w:val="0"/>
          <w:numId w:val="8"/>
        </w:numPr>
        <w:spacing w:line="240" w:lineRule="auto"/>
      </w:pPr>
      <w:r w:rsidRPr="00C71A9E">
        <w:t xml:space="preserve">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 </w:t>
      </w:r>
    </w:p>
    <w:p w14:paraId="1A851BB4" w14:textId="77777777" w:rsidR="005C3B0C" w:rsidRPr="00C71A9E" w:rsidRDefault="005C3B0C" w:rsidP="00041224">
      <w:pPr>
        <w:pStyle w:val="Maximyz"/>
        <w:spacing w:line="240" w:lineRule="auto"/>
      </w:pPr>
      <w:r w:rsidRPr="00C71A9E">
        <w:t xml:space="preserve">Для протяженных тепловых сетей должна проводиться проверка гидравлического и теплового режима при аварийных ситуациях.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 принятых для нормальных условий эксплуатации. </w:t>
      </w:r>
    </w:p>
    <w:p w14:paraId="7F84829B" w14:textId="77777777" w:rsidR="005C3B0C" w:rsidRPr="00C71A9E" w:rsidRDefault="005C3B0C" w:rsidP="00041224">
      <w:pPr>
        <w:pStyle w:val="Maximyz"/>
        <w:spacing w:line="240" w:lineRule="auto"/>
      </w:pPr>
    </w:p>
    <w:p w14:paraId="199379AF" w14:textId="77777777" w:rsidR="005C3B0C" w:rsidRPr="00C71A9E" w:rsidRDefault="005C3B0C" w:rsidP="00041224">
      <w:pPr>
        <w:pStyle w:val="2"/>
        <w:numPr>
          <w:ilvl w:val="1"/>
          <w:numId w:val="11"/>
        </w:numPr>
        <w:spacing w:before="0" w:line="240" w:lineRule="auto"/>
        <w:ind w:left="0" w:firstLine="567"/>
        <w:rPr>
          <w:rFonts w:ascii="Times New Roman" w:hAnsi="Times New Roman" w:cs="Times New Roman"/>
        </w:rPr>
      </w:pPr>
      <w:bookmarkStart w:id="35" w:name="_Toc46999150"/>
      <w:bookmarkStart w:id="36" w:name="_Toc70515614"/>
      <w:r w:rsidRPr="00C71A9E">
        <w:rPr>
          <w:rFonts w:ascii="Times New Roman" w:hAnsi="Times New Roman" w:cs="Times New Roman"/>
        </w:rPr>
        <w:t>Предложения по устройству резервных насосных станций</w:t>
      </w:r>
      <w:bookmarkEnd w:id="35"/>
      <w:bookmarkEnd w:id="36"/>
    </w:p>
    <w:p w14:paraId="49AFEE57" w14:textId="77777777" w:rsidR="005C3B0C" w:rsidRPr="00C71A9E" w:rsidRDefault="005C3B0C" w:rsidP="00041224">
      <w:pPr>
        <w:spacing w:after="0" w:line="240" w:lineRule="auto"/>
        <w:jc w:val="both"/>
        <w:rPr>
          <w:rFonts w:ascii="Times New Roman" w:hAnsi="Times New Roman" w:cs="Times New Roman"/>
        </w:rPr>
      </w:pPr>
    </w:p>
    <w:p w14:paraId="7D57492E" w14:textId="77777777" w:rsidR="005C3B0C" w:rsidRPr="00C71A9E" w:rsidRDefault="005C3B0C" w:rsidP="00041224">
      <w:pPr>
        <w:pStyle w:val="Maximyz"/>
        <w:spacing w:line="240" w:lineRule="auto"/>
      </w:pPr>
      <w:r w:rsidRPr="00C71A9E">
        <w:t>Насосные станции на тепловых сетях предназначены для увеличения располагаемого напора, повышения расхода теплоносителя и изменения давления в трубопроводах тепловой сети. Насосные станции повышают давление в подающем трубопроводе и снижают в обратном.</w:t>
      </w:r>
    </w:p>
    <w:p w14:paraId="189F7827" w14:textId="77777777" w:rsidR="005C3B0C" w:rsidRPr="00C71A9E" w:rsidRDefault="005C3B0C" w:rsidP="00041224">
      <w:pPr>
        <w:pStyle w:val="Maximyz"/>
        <w:spacing w:line="240" w:lineRule="auto"/>
      </w:pPr>
      <w:r w:rsidRPr="00C71A9E">
        <w:t>Автоматизация и телемеханизация насосных станций должны обеспечивать бесперебойную работу станции в отсутствие постоянного обслуживающего персонала. В начальный период эксплуатации (1 - 2 года) насосные станции обычно находятся под постоянным наблюдением эксплуатационного персонала, что необходимо учитывать при компоновке помещений.</w:t>
      </w:r>
    </w:p>
    <w:p w14:paraId="38D12F2F" w14:textId="77777777" w:rsidR="005C3B0C" w:rsidRPr="00C71A9E" w:rsidRDefault="005C3B0C" w:rsidP="00041224">
      <w:pPr>
        <w:pStyle w:val="Maximyz"/>
        <w:spacing w:line="240" w:lineRule="auto"/>
      </w:pPr>
      <w:r w:rsidRPr="00C71A9E">
        <w:t xml:space="preserve">В здании насосной станции предусматриваются: машинный зал, в котором размещаются насосные агрегаты; помещение распределительных устройств; щитовое помещение; трансформаторные камеры; мастерская для производства мелкого ремонта; помещения для эксплуатационного персонала; санитарный узел. При компоновке здания </w:t>
      </w:r>
      <w:r w:rsidRPr="00C71A9E">
        <w:lastRenderedPageBreak/>
        <w:t>следует учитывать возможность расширения машинного зала. Помещение распределительных устройств, щитовое помещение, трансформаторные камеры располагают с одного торца машинного зала.</w:t>
      </w:r>
    </w:p>
    <w:p w14:paraId="4C0BEEB2" w14:textId="77777777" w:rsidR="005C3B0C" w:rsidRPr="00C71A9E" w:rsidRDefault="005C3B0C" w:rsidP="00041224">
      <w:pPr>
        <w:pStyle w:val="Maximyz"/>
        <w:spacing w:line="240" w:lineRule="auto"/>
      </w:pPr>
      <w:r w:rsidRPr="00C71A9E">
        <w:t>Расстояния от насосной станции до жилых и общественных зданий принимаются с учетом норм допустимого уровня шума в жилой застройке.</w:t>
      </w:r>
    </w:p>
    <w:p w14:paraId="00D10D97" w14:textId="77777777" w:rsidR="005C3B0C" w:rsidRPr="00C71A9E" w:rsidRDefault="005C3B0C" w:rsidP="00041224">
      <w:pPr>
        <w:pStyle w:val="Maximyz"/>
        <w:spacing w:line="240" w:lineRule="auto"/>
      </w:pPr>
      <w:r w:rsidRPr="00C71A9E">
        <w:t>К зданию насосной станции необходимо предусмотреть подъезд с твердым дорожным покрытием для автомобильного транспорта.</w:t>
      </w:r>
    </w:p>
    <w:p w14:paraId="6F03150C" w14:textId="77777777" w:rsidR="005C3B0C" w:rsidRPr="00C71A9E" w:rsidRDefault="005C3B0C" w:rsidP="00041224">
      <w:pPr>
        <w:pStyle w:val="Maximyz"/>
        <w:spacing w:line="240" w:lineRule="auto"/>
      </w:pPr>
      <w:r w:rsidRPr="00C71A9E">
        <w:t>Коллекторы трубопроводов и запорная арматура в насосных станциях тепловых сетей в отличие, например, от насосных станций системы водоснабжения, не резервируются.</w:t>
      </w:r>
    </w:p>
    <w:p w14:paraId="644B5A3B" w14:textId="77777777" w:rsidR="005C3B0C" w:rsidRPr="00C71A9E" w:rsidRDefault="005C3B0C" w:rsidP="00041224">
      <w:pPr>
        <w:spacing w:after="0" w:line="240" w:lineRule="auto"/>
        <w:jc w:val="both"/>
        <w:rPr>
          <w:rFonts w:ascii="Times New Roman" w:hAnsi="Times New Roman" w:cs="Times New Roman"/>
        </w:rPr>
      </w:pPr>
    </w:p>
    <w:p w14:paraId="39D16BF7" w14:textId="77777777" w:rsidR="005C3B0C" w:rsidRPr="00C71A9E" w:rsidRDefault="005C3B0C" w:rsidP="00041224">
      <w:pPr>
        <w:pStyle w:val="2"/>
        <w:numPr>
          <w:ilvl w:val="1"/>
          <w:numId w:val="11"/>
        </w:numPr>
        <w:spacing w:before="0" w:line="240" w:lineRule="auto"/>
        <w:ind w:left="0" w:firstLine="567"/>
        <w:rPr>
          <w:rFonts w:ascii="Times New Roman" w:hAnsi="Times New Roman" w:cs="Times New Roman"/>
        </w:rPr>
      </w:pPr>
      <w:bookmarkStart w:id="37" w:name="_Toc46999151"/>
      <w:bookmarkStart w:id="38" w:name="_Toc70515615"/>
      <w:r w:rsidRPr="00C71A9E">
        <w:rPr>
          <w:rFonts w:ascii="Times New Roman" w:hAnsi="Times New Roman" w:cs="Times New Roman"/>
        </w:rPr>
        <w:t>Предложения по установке баков-аккумуляторов</w:t>
      </w:r>
      <w:bookmarkEnd w:id="37"/>
      <w:bookmarkEnd w:id="38"/>
    </w:p>
    <w:p w14:paraId="3227B71A" w14:textId="77777777" w:rsidR="005C3B0C" w:rsidRPr="00C71A9E" w:rsidRDefault="005C3B0C" w:rsidP="00041224">
      <w:pPr>
        <w:spacing w:after="0" w:line="240" w:lineRule="auto"/>
        <w:ind w:firstLine="567"/>
        <w:jc w:val="both"/>
        <w:rPr>
          <w:rFonts w:ascii="Times New Roman" w:hAnsi="Times New Roman" w:cs="Times New Roman"/>
        </w:rPr>
      </w:pPr>
    </w:p>
    <w:p w14:paraId="38A82827" w14:textId="77777777" w:rsidR="005C3B0C" w:rsidRPr="00C71A9E" w:rsidRDefault="005C3B0C" w:rsidP="00041224">
      <w:pPr>
        <w:pStyle w:val="Maximyz"/>
        <w:spacing w:line="240" w:lineRule="auto"/>
      </w:pPr>
      <w:r w:rsidRPr="00C71A9E">
        <w:t xml:space="preserve">Повышению надежности функционирования систем теплоснабжения в определенной мере способствует применение </w:t>
      </w:r>
      <w:proofErr w:type="spellStart"/>
      <w:r w:rsidRPr="00C71A9E">
        <w:t>теплогидроакумулирующих</w:t>
      </w:r>
      <w:proofErr w:type="spellEnd"/>
      <w:r w:rsidRPr="00C71A9E">
        <w:t xml:space="preserve"> установок, наличие которых позволяет оптимизировать тепловые и гидравлические режимы тепловых сетей, а также использовать аккумулирующие свойства отапливаемых зданий. </w:t>
      </w:r>
      <w:proofErr w:type="spellStart"/>
      <w:r w:rsidRPr="00C71A9E">
        <w:t>Теплоинерционные</w:t>
      </w:r>
      <w:proofErr w:type="spellEnd"/>
      <w:r w:rsidRPr="00C71A9E">
        <w:t xml:space="preserve"> свойства зданий учитываются 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 при определении расчетных расходов на горячее водоснабжение при проектировании систем теплоснабжения из условий темпов остывания зданий при авариях. </w:t>
      </w:r>
    </w:p>
    <w:p w14:paraId="2619337D" w14:textId="77777777" w:rsidR="005C3B0C" w:rsidRPr="00C71A9E" w:rsidRDefault="005C3B0C" w:rsidP="00041224">
      <w:pPr>
        <w:pStyle w:val="Maximyz"/>
        <w:spacing w:line="240" w:lineRule="auto"/>
      </w:pPr>
      <w:r w:rsidRPr="00C71A9E">
        <w:t xml:space="preserve">Размещение баков-аккумуляторов горячей воды возможно как на источнике теплоты, так и в районах теплопотребления. При этом на источнике теплоты предусматриваются баки-аккумуляторы вместимостью не менее 25 % общей расчетной вместимости системы. Внутренняя поверхность баков защищается от коррозии, а вода в них - от аэрации, при этом предусматривается непрерывное обновление воды в баках. </w:t>
      </w:r>
    </w:p>
    <w:p w14:paraId="2FD91BA7" w14:textId="77777777" w:rsidR="005C3B0C" w:rsidRPr="00C71A9E" w:rsidRDefault="005C3B0C" w:rsidP="00041224">
      <w:pPr>
        <w:pStyle w:val="Maximyz"/>
        <w:spacing w:line="240" w:lineRule="auto"/>
      </w:pPr>
      <w:r w:rsidRPr="00C71A9E">
        <w:t xml:space="preserve">Для открытых систем теплоснабжения, а также при отдельных тепловых сетях на горячее водоснабжение предусматриваются баки аккумуляторы химически обработанной и </w:t>
      </w:r>
      <w:proofErr w:type="spellStart"/>
      <w:r w:rsidRPr="00C71A9E">
        <w:t>деаэрированной</w:t>
      </w:r>
      <w:proofErr w:type="spellEnd"/>
      <w:r w:rsidRPr="00C71A9E">
        <w:t xml:space="preserve"> подпиточной воды расчетной вместимостью, равной десятикратной величине среднечасового расхода воды на горячее водоснабжение. </w:t>
      </w:r>
    </w:p>
    <w:p w14:paraId="370695F5" w14:textId="77777777" w:rsidR="005C3B0C" w:rsidRPr="00C71A9E" w:rsidRDefault="005C3B0C" w:rsidP="00041224">
      <w:pPr>
        <w:pStyle w:val="Maximyz"/>
        <w:spacing w:line="240" w:lineRule="auto"/>
      </w:pPr>
      <w:r w:rsidRPr="00C71A9E">
        <w:t xml:space="preserve">В закрытых системах теплоснабжения на источниках теплоты мощностью 100 МВт и более предусматривается установка баков запаса химически обработанной и </w:t>
      </w:r>
      <w:proofErr w:type="spellStart"/>
      <w:r w:rsidRPr="00C71A9E">
        <w:t>деаэрированной</w:t>
      </w:r>
      <w:proofErr w:type="spellEnd"/>
      <w:r w:rsidRPr="00C71A9E">
        <w:t xml:space="preserve"> подпиточной воды вместимостью 3 % объема воды в системе теплоснабжения, при этом обеспечивается обновление воды в баках. </w:t>
      </w:r>
    </w:p>
    <w:p w14:paraId="12B3AC00" w14:textId="77777777" w:rsidR="005C3B0C" w:rsidRPr="00C71A9E" w:rsidRDefault="005C3B0C" w:rsidP="00041224">
      <w:pPr>
        <w:pStyle w:val="Maximyz"/>
        <w:spacing w:line="240" w:lineRule="auto"/>
      </w:pPr>
      <w:r w:rsidRPr="00C71A9E">
        <w:t xml:space="preserve">Число баков независимо от системы теплоснабжения принимается не менее двух по 50 % рабочего объема. </w:t>
      </w:r>
    </w:p>
    <w:p w14:paraId="11DA473B" w14:textId="77777777" w:rsidR="005C3B0C" w:rsidRPr="00C71A9E" w:rsidRDefault="005C3B0C" w:rsidP="00041224">
      <w:pPr>
        <w:pStyle w:val="Maximyz"/>
        <w:spacing w:line="240" w:lineRule="auto"/>
      </w:pPr>
      <w:r w:rsidRPr="00C71A9E">
        <w:t xml:space="preserve">В системах центрального теплоснабжения (СЦТ)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 </w:t>
      </w:r>
    </w:p>
    <w:p w14:paraId="7DEB63FE" w14:textId="5ABDF9FC" w:rsidR="00B162F1" w:rsidRDefault="00B162F1">
      <w:pPr>
        <w:rPr>
          <w:rFonts w:ascii="Times New Roman" w:hAnsi="Times New Roman" w:cs="Times New Roman"/>
        </w:rPr>
      </w:pPr>
    </w:p>
    <w:p w14:paraId="4911B762" w14:textId="4699336A" w:rsidR="00CE2ED7" w:rsidRDefault="00CE2ED7" w:rsidP="00CE2ED7">
      <w:pPr>
        <w:pStyle w:val="2"/>
        <w:numPr>
          <w:ilvl w:val="1"/>
          <w:numId w:val="11"/>
        </w:numPr>
        <w:spacing w:before="0" w:after="240"/>
        <w:rPr>
          <w:rFonts w:ascii="Times New Roman" w:hAnsi="Times New Roman" w:cs="Times New Roman"/>
        </w:rPr>
      </w:pPr>
      <w:bookmarkStart w:id="39" w:name="_Toc70515616"/>
      <w:r w:rsidRPr="00CE2ED7">
        <w:rPr>
          <w:rFonts w:ascii="Times New Roman" w:hAnsi="Times New Roman" w:cs="Times New Roman"/>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9"/>
    </w:p>
    <w:p w14:paraId="452C2199" w14:textId="7FCFEBF3" w:rsidR="00CE2ED7" w:rsidRPr="00CE2ED7" w:rsidRDefault="00CE2ED7" w:rsidP="00CE2ED7">
      <w:pPr>
        <w:ind w:firstLine="567"/>
        <w:jc w:val="both"/>
        <w:rPr>
          <w:rFonts w:ascii="Times New Roman" w:eastAsia="Calibri" w:hAnsi="Times New Roman" w:cs="Times New Roman"/>
          <w:sz w:val="24"/>
          <w:szCs w:val="20"/>
        </w:rPr>
      </w:pPr>
      <w:r w:rsidRPr="00CE2ED7">
        <w:rPr>
          <w:rFonts w:ascii="Times New Roman" w:eastAsia="Calibri" w:hAnsi="Times New Roman" w:cs="Times New Roman"/>
          <w:sz w:val="24"/>
          <w:szCs w:val="20"/>
        </w:rPr>
        <w:t>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Pr>
          <w:rFonts w:ascii="Times New Roman" w:eastAsia="Calibri" w:hAnsi="Times New Roman" w:cs="Times New Roman"/>
          <w:sz w:val="24"/>
          <w:szCs w:val="20"/>
        </w:rPr>
        <w:t xml:space="preserve"> не выявлено.</w:t>
      </w:r>
    </w:p>
    <w:sectPr w:rsidR="00CE2ED7" w:rsidRPr="00CE2ED7" w:rsidSect="00F360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A838" w14:textId="77777777" w:rsidR="00C562CE" w:rsidRDefault="00C562CE" w:rsidP="00041224">
      <w:pPr>
        <w:spacing w:after="0" w:line="240" w:lineRule="auto"/>
      </w:pPr>
      <w:r>
        <w:separator/>
      </w:r>
    </w:p>
  </w:endnote>
  <w:endnote w:type="continuationSeparator" w:id="0">
    <w:p w14:paraId="46E4360E" w14:textId="77777777" w:rsidR="00C562CE" w:rsidRDefault="00C562CE" w:rsidP="0004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679342"/>
      <w:docPartObj>
        <w:docPartGallery w:val="Page Numbers (Bottom of Page)"/>
        <w:docPartUnique/>
      </w:docPartObj>
    </w:sdtPr>
    <w:sdtEndPr>
      <w:rPr>
        <w:rFonts w:ascii="Times New Roman" w:hAnsi="Times New Roman" w:cs="Times New Roman"/>
        <w:sz w:val="24"/>
        <w:szCs w:val="24"/>
      </w:rPr>
    </w:sdtEndPr>
    <w:sdtContent>
      <w:p w14:paraId="2DEF23A9" w14:textId="5CE2877A" w:rsidR="00041224" w:rsidRPr="00041224" w:rsidRDefault="00041224">
        <w:pPr>
          <w:pStyle w:val="ad"/>
          <w:jc w:val="right"/>
          <w:rPr>
            <w:rFonts w:ascii="Times New Roman" w:hAnsi="Times New Roman" w:cs="Times New Roman"/>
            <w:sz w:val="24"/>
            <w:szCs w:val="24"/>
          </w:rPr>
        </w:pPr>
        <w:r w:rsidRPr="00041224">
          <w:rPr>
            <w:rFonts w:ascii="Times New Roman" w:hAnsi="Times New Roman" w:cs="Times New Roman"/>
            <w:sz w:val="24"/>
            <w:szCs w:val="24"/>
          </w:rPr>
          <w:fldChar w:fldCharType="begin"/>
        </w:r>
        <w:r w:rsidRPr="00041224">
          <w:rPr>
            <w:rFonts w:ascii="Times New Roman" w:hAnsi="Times New Roman" w:cs="Times New Roman"/>
            <w:sz w:val="24"/>
            <w:szCs w:val="24"/>
          </w:rPr>
          <w:instrText>PAGE   \* MERGEFORMAT</w:instrText>
        </w:r>
        <w:r w:rsidRPr="00041224">
          <w:rPr>
            <w:rFonts w:ascii="Times New Roman" w:hAnsi="Times New Roman" w:cs="Times New Roman"/>
            <w:sz w:val="24"/>
            <w:szCs w:val="24"/>
          </w:rPr>
          <w:fldChar w:fldCharType="separate"/>
        </w:r>
        <w:r w:rsidRPr="00041224">
          <w:rPr>
            <w:rFonts w:ascii="Times New Roman" w:hAnsi="Times New Roman" w:cs="Times New Roman"/>
            <w:sz w:val="24"/>
            <w:szCs w:val="24"/>
          </w:rPr>
          <w:t>2</w:t>
        </w:r>
        <w:r w:rsidRPr="00041224">
          <w:rPr>
            <w:rFonts w:ascii="Times New Roman" w:hAnsi="Times New Roman" w:cs="Times New Roman"/>
            <w:sz w:val="24"/>
            <w:szCs w:val="24"/>
          </w:rPr>
          <w:fldChar w:fldCharType="end"/>
        </w:r>
      </w:p>
    </w:sdtContent>
  </w:sdt>
  <w:p w14:paraId="1A120872" w14:textId="77777777" w:rsidR="00041224" w:rsidRDefault="0004122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2F3AA" w14:textId="77777777" w:rsidR="00C562CE" w:rsidRDefault="00C562CE" w:rsidP="00041224">
      <w:pPr>
        <w:spacing w:after="0" w:line="240" w:lineRule="auto"/>
      </w:pPr>
      <w:r>
        <w:separator/>
      </w:r>
    </w:p>
  </w:footnote>
  <w:footnote w:type="continuationSeparator" w:id="0">
    <w:p w14:paraId="287A1D15" w14:textId="77777777" w:rsidR="00C562CE" w:rsidRDefault="00C562CE" w:rsidP="000412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8318A"/>
    <w:multiLevelType w:val="multilevel"/>
    <w:tmpl w:val="91EC7D8C"/>
    <w:lvl w:ilvl="0">
      <w:start w:val="11"/>
      <w:numFmt w:val="decimal"/>
      <w:lvlText w:val="%1."/>
      <w:lvlJc w:val="left"/>
      <w:pPr>
        <w:ind w:left="570" w:hanging="57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0B6A040B"/>
    <w:multiLevelType w:val="multilevel"/>
    <w:tmpl w:val="8F540DBA"/>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15:restartNumberingAfterBreak="0">
    <w:nsid w:val="1A072438"/>
    <w:multiLevelType w:val="multilevel"/>
    <w:tmpl w:val="7576D046"/>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15:restartNumberingAfterBreak="0">
    <w:nsid w:val="2A4F4971"/>
    <w:multiLevelType w:val="multilevel"/>
    <w:tmpl w:val="7570DBB8"/>
    <w:lvl w:ilvl="0">
      <w:start w:val="1"/>
      <w:numFmt w:val="bullet"/>
      <w:lvlText w:val="•"/>
      <w:lvlJc w:val="left"/>
      <w:pPr>
        <w:ind w:left="1130" w:firstLine="0"/>
      </w:pPr>
      <w:rPr>
        <w:rFonts w:ascii="Arial" w:hAnsi="Arial" w:cs="Arial" w:hint="default"/>
        <w:b w:val="0"/>
        <w:i w:val="0"/>
        <w:strike w:val="0"/>
        <w:dstrike w:val="0"/>
        <w:color w:val="000000"/>
        <w:position w:val="0"/>
        <w:sz w:val="24"/>
        <w:szCs w:val="24"/>
        <w:u w:val="none" w:color="000000"/>
        <w:effect w:val="none"/>
        <w:vertAlign w:val="baseline"/>
      </w:rPr>
    </w:lvl>
    <w:lvl w:ilvl="1">
      <w:start w:val="1"/>
      <w:numFmt w:val="bullet"/>
      <w:lvlText w:val="o"/>
      <w:lvlJc w:val="left"/>
      <w:pPr>
        <w:ind w:left="221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2">
      <w:start w:val="1"/>
      <w:numFmt w:val="bullet"/>
      <w:lvlText w:val="▪"/>
      <w:lvlJc w:val="left"/>
      <w:pPr>
        <w:ind w:left="293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3">
      <w:start w:val="1"/>
      <w:numFmt w:val="bullet"/>
      <w:lvlText w:val="•"/>
      <w:lvlJc w:val="left"/>
      <w:pPr>
        <w:ind w:left="3653" w:firstLine="0"/>
      </w:pPr>
      <w:rPr>
        <w:rFonts w:ascii="Arial" w:hAnsi="Arial" w:cs="Arial" w:hint="default"/>
        <w:b w:val="0"/>
        <w:i w:val="0"/>
        <w:strike w:val="0"/>
        <w:dstrike w:val="0"/>
        <w:color w:val="000000"/>
        <w:position w:val="0"/>
        <w:sz w:val="24"/>
        <w:szCs w:val="24"/>
        <w:u w:val="none" w:color="000000"/>
        <w:effect w:val="none"/>
        <w:vertAlign w:val="baseline"/>
      </w:rPr>
    </w:lvl>
    <w:lvl w:ilvl="4">
      <w:start w:val="1"/>
      <w:numFmt w:val="bullet"/>
      <w:lvlText w:val="o"/>
      <w:lvlJc w:val="left"/>
      <w:pPr>
        <w:ind w:left="437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5">
      <w:start w:val="1"/>
      <w:numFmt w:val="bullet"/>
      <w:lvlText w:val="▪"/>
      <w:lvlJc w:val="left"/>
      <w:pPr>
        <w:ind w:left="509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6">
      <w:start w:val="1"/>
      <w:numFmt w:val="bullet"/>
      <w:lvlText w:val="•"/>
      <w:lvlJc w:val="left"/>
      <w:pPr>
        <w:ind w:left="5813" w:firstLine="0"/>
      </w:pPr>
      <w:rPr>
        <w:rFonts w:ascii="Arial" w:hAnsi="Arial" w:cs="Arial" w:hint="default"/>
        <w:b w:val="0"/>
        <w:i w:val="0"/>
        <w:strike w:val="0"/>
        <w:dstrike w:val="0"/>
        <w:color w:val="000000"/>
        <w:position w:val="0"/>
        <w:sz w:val="24"/>
        <w:szCs w:val="24"/>
        <w:u w:val="none" w:color="000000"/>
        <w:effect w:val="none"/>
        <w:vertAlign w:val="baseline"/>
      </w:rPr>
    </w:lvl>
    <w:lvl w:ilvl="7">
      <w:start w:val="1"/>
      <w:numFmt w:val="bullet"/>
      <w:lvlText w:val="o"/>
      <w:lvlJc w:val="left"/>
      <w:pPr>
        <w:ind w:left="653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8">
      <w:start w:val="1"/>
      <w:numFmt w:val="bullet"/>
      <w:lvlText w:val="▪"/>
      <w:lvlJc w:val="left"/>
      <w:pPr>
        <w:ind w:left="725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abstractNum>
  <w:abstractNum w:abstractNumId="4" w15:restartNumberingAfterBreak="0">
    <w:nsid w:val="36E35CDE"/>
    <w:multiLevelType w:val="multilevel"/>
    <w:tmpl w:val="1494B7DA"/>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 w15:restartNumberingAfterBreak="0">
    <w:nsid w:val="54894211"/>
    <w:multiLevelType w:val="multilevel"/>
    <w:tmpl w:val="A2681048"/>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 w15:restartNumberingAfterBreak="0">
    <w:nsid w:val="5DFB3B30"/>
    <w:multiLevelType w:val="multilevel"/>
    <w:tmpl w:val="0798BFF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7E222A1"/>
    <w:multiLevelType w:val="multilevel"/>
    <w:tmpl w:val="8860364A"/>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8" w15:restartNumberingAfterBreak="0">
    <w:nsid w:val="6BAF70AC"/>
    <w:multiLevelType w:val="multilevel"/>
    <w:tmpl w:val="70142A7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6D692EC9"/>
    <w:multiLevelType w:val="multilevel"/>
    <w:tmpl w:val="43BC1946"/>
    <w:lvl w:ilvl="0">
      <w:start w:val="1"/>
      <w:numFmt w:val="bullet"/>
      <w:lvlText w:val=""/>
      <w:lvlJc w:val="left"/>
      <w:pPr>
        <w:ind w:left="1286" w:hanging="360"/>
      </w:pPr>
      <w:rPr>
        <w:rFonts w:ascii="Symbol" w:hAnsi="Symbol" w:cs="Symbol" w:hint="default"/>
        <w:sz w:val="24"/>
      </w:rPr>
    </w:lvl>
    <w:lvl w:ilvl="1">
      <w:start w:val="1"/>
      <w:numFmt w:val="bullet"/>
      <w:lvlText w:val="o"/>
      <w:lvlJc w:val="left"/>
      <w:pPr>
        <w:ind w:left="2006" w:hanging="360"/>
      </w:pPr>
      <w:rPr>
        <w:rFonts w:ascii="Courier New" w:hAnsi="Courier New" w:cs="Courier New" w:hint="default"/>
      </w:rPr>
    </w:lvl>
    <w:lvl w:ilvl="2">
      <w:start w:val="1"/>
      <w:numFmt w:val="bullet"/>
      <w:lvlText w:val=""/>
      <w:lvlJc w:val="left"/>
      <w:pPr>
        <w:ind w:left="2726" w:hanging="360"/>
      </w:pPr>
      <w:rPr>
        <w:rFonts w:ascii="Wingdings" w:hAnsi="Wingdings" w:cs="Wingdings" w:hint="default"/>
      </w:rPr>
    </w:lvl>
    <w:lvl w:ilvl="3">
      <w:start w:val="1"/>
      <w:numFmt w:val="bullet"/>
      <w:lvlText w:val=""/>
      <w:lvlJc w:val="left"/>
      <w:pPr>
        <w:ind w:left="3446" w:hanging="360"/>
      </w:pPr>
      <w:rPr>
        <w:rFonts w:ascii="Symbol" w:hAnsi="Symbol" w:cs="Symbol" w:hint="default"/>
      </w:rPr>
    </w:lvl>
    <w:lvl w:ilvl="4">
      <w:start w:val="1"/>
      <w:numFmt w:val="bullet"/>
      <w:lvlText w:val="o"/>
      <w:lvlJc w:val="left"/>
      <w:pPr>
        <w:ind w:left="4166" w:hanging="360"/>
      </w:pPr>
      <w:rPr>
        <w:rFonts w:ascii="Courier New" w:hAnsi="Courier New" w:cs="Courier New" w:hint="default"/>
      </w:rPr>
    </w:lvl>
    <w:lvl w:ilvl="5">
      <w:start w:val="1"/>
      <w:numFmt w:val="bullet"/>
      <w:lvlText w:val=""/>
      <w:lvlJc w:val="left"/>
      <w:pPr>
        <w:ind w:left="4886" w:hanging="360"/>
      </w:pPr>
      <w:rPr>
        <w:rFonts w:ascii="Wingdings" w:hAnsi="Wingdings" w:cs="Wingdings" w:hint="default"/>
      </w:rPr>
    </w:lvl>
    <w:lvl w:ilvl="6">
      <w:start w:val="1"/>
      <w:numFmt w:val="bullet"/>
      <w:lvlText w:val=""/>
      <w:lvlJc w:val="left"/>
      <w:pPr>
        <w:ind w:left="5606" w:hanging="360"/>
      </w:pPr>
      <w:rPr>
        <w:rFonts w:ascii="Symbol" w:hAnsi="Symbol" w:cs="Symbol" w:hint="default"/>
      </w:rPr>
    </w:lvl>
    <w:lvl w:ilvl="7">
      <w:start w:val="1"/>
      <w:numFmt w:val="bullet"/>
      <w:lvlText w:val="o"/>
      <w:lvlJc w:val="left"/>
      <w:pPr>
        <w:ind w:left="6326" w:hanging="360"/>
      </w:pPr>
      <w:rPr>
        <w:rFonts w:ascii="Courier New" w:hAnsi="Courier New" w:cs="Courier New" w:hint="default"/>
      </w:rPr>
    </w:lvl>
    <w:lvl w:ilvl="8">
      <w:start w:val="1"/>
      <w:numFmt w:val="bullet"/>
      <w:lvlText w:val=""/>
      <w:lvlJc w:val="left"/>
      <w:pPr>
        <w:ind w:left="7046" w:hanging="360"/>
      </w:pPr>
      <w:rPr>
        <w:rFonts w:ascii="Wingdings" w:hAnsi="Wingdings" w:cs="Wingdings" w:hint="default"/>
      </w:rPr>
    </w:lvl>
  </w:abstractNum>
  <w:abstractNum w:abstractNumId="10" w15:restartNumberingAfterBreak="0">
    <w:nsid w:val="76351147"/>
    <w:multiLevelType w:val="multilevel"/>
    <w:tmpl w:val="2D103334"/>
    <w:lvl w:ilvl="0">
      <w:start w:val="1"/>
      <w:numFmt w:val="bullet"/>
      <w:lvlText w:val="•"/>
      <w:lvlJc w:val="left"/>
      <w:pPr>
        <w:ind w:left="852" w:firstLine="0"/>
      </w:pPr>
      <w:rPr>
        <w:rFonts w:ascii="Arial" w:hAnsi="Arial" w:cs="Arial" w:hint="default"/>
        <w:b w:val="0"/>
        <w:i w:val="0"/>
        <w:strike w:val="0"/>
        <w:dstrike w:val="0"/>
        <w:color w:val="000000"/>
        <w:position w:val="0"/>
        <w:sz w:val="24"/>
        <w:szCs w:val="24"/>
        <w:u w:val="none" w:color="000000"/>
        <w:effect w:val="none"/>
        <w:vertAlign w:val="baseline"/>
      </w:rPr>
    </w:lvl>
    <w:lvl w:ilvl="1">
      <w:start w:val="1"/>
      <w:numFmt w:val="bullet"/>
      <w:lvlText w:val="o"/>
      <w:lvlJc w:val="left"/>
      <w:pPr>
        <w:ind w:left="221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2">
      <w:start w:val="1"/>
      <w:numFmt w:val="bullet"/>
      <w:lvlText w:val="▪"/>
      <w:lvlJc w:val="left"/>
      <w:pPr>
        <w:ind w:left="293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3">
      <w:start w:val="1"/>
      <w:numFmt w:val="bullet"/>
      <w:lvlText w:val="•"/>
      <w:lvlJc w:val="left"/>
      <w:pPr>
        <w:ind w:left="3653" w:firstLine="0"/>
      </w:pPr>
      <w:rPr>
        <w:rFonts w:ascii="Arial" w:hAnsi="Arial" w:cs="Arial" w:hint="default"/>
        <w:b w:val="0"/>
        <w:i w:val="0"/>
        <w:strike w:val="0"/>
        <w:dstrike w:val="0"/>
        <w:color w:val="000000"/>
        <w:position w:val="0"/>
        <w:sz w:val="24"/>
        <w:szCs w:val="24"/>
        <w:u w:val="none" w:color="000000"/>
        <w:effect w:val="none"/>
        <w:vertAlign w:val="baseline"/>
      </w:rPr>
    </w:lvl>
    <w:lvl w:ilvl="4">
      <w:start w:val="1"/>
      <w:numFmt w:val="bullet"/>
      <w:lvlText w:val="o"/>
      <w:lvlJc w:val="left"/>
      <w:pPr>
        <w:ind w:left="437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5">
      <w:start w:val="1"/>
      <w:numFmt w:val="bullet"/>
      <w:lvlText w:val="▪"/>
      <w:lvlJc w:val="left"/>
      <w:pPr>
        <w:ind w:left="509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6">
      <w:start w:val="1"/>
      <w:numFmt w:val="bullet"/>
      <w:lvlText w:val="•"/>
      <w:lvlJc w:val="left"/>
      <w:pPr>
        <w:ind w:left="5813" w:firstLine="0"/>
      </w:pPr>
      <w:rPr>
        <w:rFonts w:ascii="Arial" w:hAnsi="Arial" w:cs="Arial" w:hint="default"/>
        <w:b w:val="0"/>
        <w:i w:val="0"/>
        <w:strike w:val="0"/>
        <w:dstrike w:val="0"/>
        <w:color w:val="000000"/>
        <w:position w:val="0"/>
        <w:sz w:val="24"/>
        <w:szCs w:val="24"/>
        <w:u w:val="none" w:color="000000"/>
        <w:effect w:val="none"/>
        <w:vertAlign w:val="baseline"/>
      </w:rPr>
    </w:lvl>
    <w:lvl w:ilvl="7">
      <w:start w:val="1"/>
      <w:numFmt w:val="bullet"/>
      <w:lvlText w:val="o"/>
      <w:lvlJc w:val="left"/>
      <w:pPr>
        <w:ind w:left="653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8">
      <w:start w:val="1"/>
      <w:numFmt w:val="bullet"/>
      <w:lvlText w:val="▪"/>
      <w:lvlJc w:val="left"/>
      <w:pPr>
        <w:ind w:left="7253"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abstractNum>
  <w:abstractNum w:abstractNumId="11" w15:restartNumberingAfterBreak="0">
    <w:nsid w:val="7FC56A72"/>
    <w:multiLevelType w:val="multilevel"/>
    <w:tmpl w:val="CF92C2A2"/>
    <w:lvl w:ilvl="0">
      <w:start w:val="1"/>
      <w:numFmt w:val="bullet"/>
      <w:lvlText w:val="-"/>
      <w:lvlJc w:val="left"/>
      <w:pPr>
        <w:ind w:left="1429"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3"/>
  </w:num>
  <w:num w:numId="2">
    <w:abstractNumId w:val="9"/>
  </w:num>
  <w:num w:numId="3">
    <w:abstractNumId w:val="10"/>
  </w:num>
  <w:num w:numId="4">
    <w:abstractNumId w:val="8"/>
  </w:num>
  <w:num w:numId="5">
    <w:abstractNumId w:val="4"/>
  </w:num>
  <w:num w:numId="6">
    <w:abstractNumId w:val="7"/>
  </w:num>
  <w:num w:numId="7">
    <w:abstractNumId w:val="2"/>
  </w:num>
  <w:num w:numId="8">
    <w:abstractNumId w:val="5"/>
  </w:num>
  <w:num w:numId="9">
    <w:abstractNumId w:val="1"/>
  </w:num>
  <w:num w:numId="10">
    <w:abstractNumId w:val="1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B0C"/>
    <w:rsid w:val="000019EF"/>
    <w:rsid w:val="00021F00"/>
    <w:rsid w:val="00041224"/>
    <w:rsid w:val="000B202A"/>
    <w:rsid w:val="000F2D0C"/>
    <w:rsid w:val="001366CA"/>
    <w:rsid w:val="00143F15"/>
    <w:rsid w:val="001A02FA"/>
    <w:rsid w:val="0024687E"/>
    <w:rsid w:val="002D02CC"/>
    <w:rsid w:val="002E629D"/>
    <w:rsid w:val="003952B9"/>
    <w:rsid w:val="003A2F1D"/>
    <w:rsid w:val="003C6A5D"/>
    <w:rsid w:val="00436A9D"/>
    <w:rsid w:val="00463A2D"/>
    <w:rsid w:val="00483A4C"/>
    <w:rsid w:val="00512C0A"/>
    <w:rsid w:val="005C3B0C"/>
    <w:rsid w:val="00616ACC"/>
    <w:rsid w:val="006A4B9C"/>
    <w:rsid w:val="00720AD2"/>
    <w:rsid w:val="0073718B"/>
    <w:rsid w:val="007456F5"/>
    <w:rsid w:val="007666B3"/>
    <w:rsid w:val="0079738B"/>
    <w:rsid w:val="008D495C"/>
    <w:rsid w:val="008E07D6"/>
    <w:rsid w:val="008E47DD"/>
    <w:rsid w:val="00980F13"/>
    <w:rsid w:val="00983F62"/>
    <w:rsid w:val="00B01373"/>
    <w:rsid w:val="00B162F1"/>
    <w:rsid w:val="00B44F0D"/>
    <w:rsid w:val="00C1029E"/>
    <w:rsid w:val="00C562CE"/>
    <w:rsid w:val="00C61327"/>
    <w:rsid w:val="00C71A9E"/>
    <w:rsid w:val="00C8415C"/>
    <w:rsid w:val="00CE2ED7"/>
    <w:rsid w:val="00D52D78"/>
    <w:rsid w:val="00D61FA9"/>
    <w:rsid w:val="00DC043C"/>
    <w:rsid w:val="00DE5217"/>
    <w:rsid w:val="00E015ED"/>
    <w:rsid w:val="00E36CE8"/>
    <w:rsid w:val="00E96973"/>
    <w:rsid w:val="00F360DE"/>
    <w:rsid w:val="00F54B9C"/>
    <w:rsid w:val="00FC1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4417B"/>
  <w15:docId w15:val="{C63F330A-628B-458E-A2F7-67B7AFED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B0C"/>
    <w:rPr>
      <w:rFonts w:eastAsiaTheme="minorEastAsia"/>
      <w:lang w:eastAsia="ru-RU"/>
    </w:rPr>
  </w:style>
  <w:style w:type="paragraph" w:styleId="1">
    <w:name w:val="heading 1"/>
    <w:basedOn w:val="a"/>
    <w:next w:val="a"/>
    <w:link w:val="10"/>
    <w:uiPriority w:val="9"/>
    <w:qFormat/>
    <w:rsid w:val="005C3B0C"/>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5C3B0C"/>
    <w:pPr>
      <w:keepNext/>
      <w:keepLines/>
      <w:spacing w:before="200" w:after="0"/>
      <w:jc w:val="both"/>
      <w:outlineLvl w:val="1"/>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3B0C"/>
    <w:rPr>
      <w:rFonts w:asciiTheme="majorHAnsi" w:eastAsiaTheme="majorEastAsia" w:hAnsiTheme="majorHAnsi" w:cstheme="majorBidi"/>
      <w:b/>
      <w:bCs/>
      <w:sz w:val="28"/>
      <w:szCs w:val="28"/>
      <w:lang w:eastAsia="ru-RU"/>
    </w:rPr>
  </w:style>
  <w:style w:type="character" w:customStyle="1" w:styleId="20">
    <w:name w:val="Заголовок 2 Знак"/>
    <w:basedOn w:val="a0"/>
    <w:link w:val="2"/>
    <w:uiPriority w:val="9"/>
    <w:rsid w:val="005C3B0C"/>
    <w:rPr>
      <w:rFonts w:asciiTheme="majorHAnsi" w:eastAsiaTheme="majorEastAsia" w:hAnsiTheme="majorHAnsi" w:cstheme="majorBidi"/>
      <w:b/>
      <w:bCs/>
      <w:sz w:val="26"/>
      <w:szCs w:val="26"/>
      <w:lang w:eastAsia="ru-RU"/>
    </w:rPr>
  </w:style>
  <w:style w:type="character" w:customStyle="1" w:styleId="FontStyle301">
    <w:name w:val="Font Style301"/>
    <w:basedOn w:val="a0"/>
    <w:uiPriority w:val="99"/>
    <w:rsid w:val="005C3B0C"/>
    <w:rPr>
      <w:rFonts w:ascii="Arial" w:hAnsi="Arial" w:cs="Arial"/>
      <w:color w:val="000000"/>
      <w:sz w:val="22"/>
      <w:szCs w:val="22"/>
    </w:rPr>
  </w:style>
  <w:style w:type="character" w:customStyle="1" w:styleId="blk">
    <w:name w:val="blk"/>
    <w:basedOn w:val="a0"/>
    <w:rsid w:val="005C3B0C"/>
  </w:style>
  <w:style w:type="paragraph" w:styleId="a3">
    <w:name w:val="List Paragraph"/>
    <w:basedOn w:val="a"/>
    <w:uiPriority w:val="1"/>
    <w:qFormat/>
    <w:rsid w:val="005C3B0C"/>
    <w:pPr>
      <w:ind w:left="720"/>
      <w:contextualSpacing/>
    </w:pPr>
  </w:style>
  <w:style w:type="paragraph" w:styleId="a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
    <w:next w:val="a"/>
    <w:uiPriority w:val="35"/>
    <w:unhideWhenUsed/>
    <w:qFormat/>
    <w:rsid w:val="005C3B0C"/>
    <w:pPr>
      <w:spacing w:line="240" w:lineRule="auto"/>
    </w:pPr>
    <w:rPr>
      <w:rFonts w:ascii="Times New Roman" w:hAnsi="Times New Roman"/>
      <w:b/>
      <w:bCs/>
      <w:sz w:val="20"/>
      <w:szCs w:val="18"/>
    </w:rPr>
  </w:style>
  <w:style w:type="paragraph" w:customStyle="1" w:styleId="Default">
    <w:name w:val="Default"/>
    <w:rsid w:val="005C3B0C"/>
    <w:rPr>
      <w:rFonts w:ascii="Times New Roman" w:eastAsia="Calibri" w:hAnsi="Times New Roman" w:cs="Times New Roman"/>
      <w:color w:val="000000"/>
      <w:sz w:val="24"/>
      <w:szCs w:val="24"/>
      <w:lang w:eastAsia="ru-RU"/>
    </w:rPr>
  </w:style>
  <w:style w:type="paragraph" w:styleId="a5">
    <w:name w:val="Normal (Web)"/>
    <w:basedOn w:val="a"/>
    <w:uiPriority w:val="99"/>
    <w:rsid w:val="005C3B0C"/>
    <w:pPr>
      <w:spacing w:after="0" w:line="240" w:lineRule="auto"/>
    </w:pPr>
    <w:rPr>
      <w:rFonts w:ascii="Times New Roman" w:eastAsia="Times New Roman" w:hAnsi="Times New Roman" w:cs="Times New Roman"/>
      <w:sz w:val="24"/>
      <w:szCs w:val="24"/>
    </w:rPr>
  </w:style>
  <w:style w:type="paragraph" w:customStyle="1" w:styleId="Maximyz">
    <w:name w:val="Maximyz Обычный"/>
    <w:basedOn w:val="a"/>
    <w:qFormat/>
    <w:rsid w:val="005C3B0C"/>
    <w:pPr>
      <w:spacing w:after="0" w:line="360" w:lineRule="auto"/>
      <w:ind w:firstLine="709"/>
      <w:jc w:val="both"/>
    </w:pPr>
    <w:rPr>
      <w:rFonts w:ascii="Times New Roman" w:eastAsia="Calibri" w:hAnsi="Times New Roman" w:cs="Times New Roman"/>
      <w:sz w:val="24"/>
      <w:szCs w:val="20"/>
    </w:rPr>
  </w:style>
  <w:style w:type="paragraph" w:customStyle="1" w:styleId="Style94">
    <w:name w:val="Style94"/>
    <w:basedOn w:val="a"/>
    <w:uiPriority w:val="99"/>
    <w:rsid w:val="005C3B0C"/>
    <w:pPr>
      <w:widowControl w:val="0"/>
      <w:spacing w:after="0" w:line="413" w:lineRule="exact"/>
      <w:ind w:firstLine="581"/>
      <w:jc w:val="both"/>
    </w:pPr>
    <w:rPr>
      <w:rFonts w:ascii="Arial" w:hAnsi="Arial" w:cs="Arial"/>
      <w:sz w:val="24"/>
      <w:szCs w:val="24"/>
    </w:rPr>
  </w:style>
  <w:style w:type="paragraph" w:customStyle="1" w:styleId="Style62">
    <w:name w:val="Style62"/>
    <w:basedOn w:val="a"/>
    <w:uiPriority w:val="99"/>
    <w:rsid w:val="005C3B0C"/>
    <w:pPr>
      <w:widowControl w:val="0"/>
      <w:spacing w:after="0" w:line="398" w:lineRule="exact"/>
      <w:ind w:firstLine="710"/>
      <w:jc w:val="both"/>
    </w:pPr>
    <w:rPr>
      <w:rFonts w:ascii="Arial" w:hAnsi="Arial" w:cs="Arial"/>
      <w:sz w:val="24"/>
      <w:szCs w:val="24"/>
    </w:rPr>
  </w:style>
  <w:style w:type="table" w:styleId="a6">
    <w:name w:val="Table Grid"/>
    <w:basedOn w:val="a1"/>
    <w:uiPriority w:val="59"/>
    <w:rsid w:val="005C3B0C"/>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C3B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3B0C"/>
    <w:rPr>
      <w:rFonts w:ascii="Tahoma" w:eastAsiaTheme="minorEastAsia" w:hAnsi="Tahoma" w:cs="Tahoma"/>
      <w:sz w:val="16"/>
      <w:szCs w:val="16"/>
      <w:lang w:eastAsia="ru-RU"/>
    </w:rPr>
  </w:style>
  <w:style w:type="paragraph" w:styleId="a9">
    <w:name w:val="TOC Heading"/>
    <w:basedOn w:val="1"/>
    <w:next w:val="a"/>
    <w:uiPriority w:val="39"/>
    <w:unhideWhenUsed/>
    <w:qFormat/>
    <w:rsid w:val="00C71A9E"/>
    <w:pPr>
      <w:spacing w:before="240" w:line="259" w:lineRule="auto"/>
      <w:outlineLvl w:val="9"/>
    </w:pPr>
    <w:rPr>
      <w:b w:val="0"/>
      <w:bCs w:val="0"/>
      <w:color w:val="365F91" w:themeColor="accent1" w:themeShade="BF"/>
      <w:sz w:val="32"/>
      <w:szCs w:val="32"/>
    </w:rPr>
  </w:style>
  <w:style w:type="paragraph" w:styleId="11">
    <w:name w:val="toc 1"/>
    <w:basedOn w:val="a"/>
    <w:next w:val="a"/>
    <w:autoRedefine/>
    <w:uiPriority w:val="39"/>
    <w:unhideWhenUsed/>
    <w:rsid w:val="00C71A9E"/>
    <w:pPr>
      <w:spacing w:after="100"/>
    </w:pPr>
  </w:style>
  <w:style w:type="paragraph" w:styleId="21">
    <w:name w:val="toc 2"/>
    <w:basedOn w:val="a"/>
    <w:next w:val="a"/>
    <w:autoRedefine/>
    <w:uiPriority w:val="39"/>
    <w:unhideWhenUsed/>
    <w:rsid w:val="00C71A9E"/>
    <w:pPr>
      <w:spacing w:after="100"/>
      <w:ind w:left="220"/>
    </w:pPr>
  </w:style>
  <w:style w:type="character" w:styleId="aa">
    <w:name w:val="Hyperlink"/>
    <w:basedOn w:val="a0"/>
    <w:uiPriority w:val="99"/>
    <w:unhideWhenUsed/>
    <w:rsid w:val="00C71A9E"/>
    <w:rPr>
      <w:color w:val="0000FF" w:themeColor="hyperlink"/>
      <w:u w:val="single"/>
    </w:rPr>
  </w:style>
  <w:style w:type="paragraph" w:styleId="ab">
    <w:name w:val="header"/>
    <w:basedOn w:val="a"/>
    <w:link w:val="ac"/>
    <w:uiPriority w:val="99"/>
    <w:unhideWhenUsed/>
    <w:rsid w:val="0004122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41224"/>
    <w:rPr>
      <w:rFonts w:eastAsiaTheme="minorEastAsia"/>
      <w:lang w:eastAsia="ru-RU"/>
    </w:rPr>
  </w:style>
  <w:style w:type="paragraph" w:styleId="ad">
    <w:name w:val="footer"/>
    <w:basedOn w:val="a"/>
    <w:link w:val="ae"/>
    <w:uiPriority w:val="99"/>
    <w:unhideWhenUsed/>
    <w:rsid w:val="0004122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41224"/>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221767">
      <w:bodyDiv w:val="1"/>
      <w:marLeft w:val="0"/>
      <w:marRight w:val="0"/>
      <w:marTop w:val="0"/>
      <w:marBottom w:val="0"/>
      <w:divBdr>
        <w:top w:val="none" w:sz="0" w:space="0" w:color="auto"/>
        <w:left w:val="none" w:sz="0" w:space="0" w:color="auto"/>
        <w:bottom w:val="none" w:sz="0" w:space="0" w:color="auto"/>
        <w:right w:val="none" w:sz="0" w:space="0" w:color="auto"/>
      </w:divBdr>
    </w:div>
    <w:div w:id="1732457577">
      <w:bodyDiv w:val="1"/>
      <w:marLeft w:val="0"/>
      <w:marRight w:val="0"/>
      <w:marTop w:val="0"/>
      <w:marBottom w:val="0"/>
      <w:divBdr>
        <w:top w:val="none" w:sz="0" w:space="0" w:color="auto"/>
        <w:left w:val="none" w:sz="0" w:space="0" w:color="auto"/>
        <w:bottom w:val="none" w:sz="0" w:space="0" w:color="auto"/>
        <w:right w:val="none" w:sz="0" w:space="0" w:color="auto"/>
      </w:divBdr>
    </w:div>
    <w:div w:id="194071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C7E6F-2843-4260-B6E7-0C44144F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7784</Words>
  <Characters>44372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Пётр Зарядов</cp:lastModifiedBy>
  <cp:revision>15</cp:revision>
  <cp:lastPrinted>2021-08-12T10:32:00Z</cp:lastPrinted>
  <dcterms:created xsi:type="dcterms:W3CDTF">2020-09-14T18:10:00Z</dcterms:created>
  <dcterms:modified xsi:type="dcterms:W3CDTF">2021-08-13T16:27:00Z</dcterms:modified>
</cp:coreProperties>
</file>